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9D1C4" w14:textId="77777777" w:rsidR="00206237" w:rsidRDefault="00206237" w:rsidP="00206237">
      <w:pPr>
        <w:spacing w:after="0" w:line="240" w:lineRule="auto"/>
        <w:jc w:val="center"/>
        <w:rPr>
          <w:rFonts w:ascii="Times New Roman" w:hAnsi="Times New Roman"/>
          <w:sz w:val="32"/>
          <w:szCs w:val="32"/>
        </w:rPr>
      </w:pPr>
      <w:r>
        <w:rPr>
          <w:rFonts w:ascii="Arial" w:hAnsi="Arial"/>
          <w:b/>
          <w:noProof/>
          <w:color w:val="000000"/>
          <w:szCs w:val="21"/>
          <w:lang w:val="en-US"/>
        </w:rPr>
        <w:drawing>
          <wp:inline distT="0" distB="0" distL="0" distR="0" wp14:anchorId="7E002F5D" wp14:editId="68260AB4">
            <wp:extent cx="1331790" cy="620762"/>
            <wp:effectExtent l="0" t="0" r="0" b="0"/>
            <wp:docPr id="6" name="Изображение 2" descr="Описание: golos_logo_white-blue-[преобразованны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Описание: golos_logo_white-blue-[преобразованный].png"/>
                    <pic:cNvPicPr>
                      <a:picLocks noChangeAspect="1" noChangeArrowheads="1"/>
                    </pic:cNvPicPr>
                  </pic:nvPicPr>
                  <pic:blipFill>
                    <a:blip r:embed="rId7">
                      <a:extLst>
                        <a:ext uri="{28A0092B-C50C-407E-A947-70E740481C1C}">
                          <a14:useLocalDpi xmlns:a14="http://schemas.microsoft.com/office/drawing/2010/main" val="0"/>
                        </a:ext>
                      </a:extLst>
                    </a:blip>
                    <a:srcRect l="10599" t="28430" r="6889" b="33189"/>
                    <a:stretch>
                      <a:fillRect/>
                    </a:stretch>
                  </pic:blipFill>
                  <pic:spPr bwMode="auto">
                    <a:xfrm>
                      <a:off x="0" y="0"/>
                      <a:ext cx="1331790" cy="620762"/>
                    </a:xfrm>
                    <a:prstGeom prst="rect">
                      <a:avLst/>
                    </a:prstGeom>
                    <a:noFill/>
                    <a:ln>
                      <a:noFill/>
                    </a:ln>
                  </pic:spPr>
                </pic:pic>
              </a:graphicData>
            </a:graphic>
          </wp:inline>
        </w:drawing>
      </w:r>
    </w:p>
    <w:p w14:paraId="48713D58" w14:textId="77777777" w:rsidR="00206237" w:rsidRDefault="00206237" w:rsidP="003B2FD0">
      <w:pPr>
        <w:spacing w:after="0" w:line="240" w:lineRule="auto"/>
        <w:ind w:firstLine="567"/>
        <w:jc w:val="center"/>
        <w:rPr>
          <w:rFonts w:ascii="Times New Roman" w:hAnsi="Times New Roman"/>
          <w:sz w:val="32"/>
          <w:szCs w:val="32"/>
        </w:rPr>
      </w:pPr>
    </w:p>
    <w:p w14:paraId="3B4B3D73" w14:textId="77777777" w:rsidR="00206237" w:rsidRPr="00206237" w:rsidRDefault="00206237" w:rsidP="00206237">
      <w:pPr>
        <w:spacing w:after="0" w:line="240" w:lineRule="auto"/>
        <w:jc w:val="center"/>
        <w:rPr>
          <w:rFonts w:ascii="Times New Roman" w:hAnsi="Times New Roman"/>
          <w:sz w:val="28"/>
          <w:szCs w:val="32"/>
        </w:rPr>
      </w:pPr>
      <w:r w:rsidRPr="00206237">
        <w:rPr>
          <w:rFonts w:ascii="Times New Roman" w:hAnsi="Times New Roman"/>
          <w:sz w:val="28"/>
          <w:szCs w:val="32"/>
        </w:rPr>
        <w:t>Движение в защиту прав избирателей «Голос»</w:t>
      </w:r>
    </w:p>
    <w:p w14:paraId="50812E82" w14:textId="77777777" w:rsidR="00206237" w:rsidRPr="00206237" w:rsidRDefault="00206237" w:rsidP="00206237">
      <w:pPr>
        <w:spacing w:after="0" w:line="240" w:lineRule="auto"/>
        <w:jc w:val="center"/>
        <w:rPr>
          <w:rFonts w:ascii="Times New Roman" w:hAnsi="Times New Roman"/>
          <w:sz w:val="32"/>
          <w:szCs w:val="32"/>
        </w:rPr>
      </w:pPr>
    </w:p>
    <w:p w14:paraId="06E200E1" w14:textId="481E0D21" w:rsidR="00206237" w:rsidRPr="00206237" w:rsidRDefault="00AB294A" w:rsidP="00206237">
      <w:pPr>
        <w:spacing w:after="0" w:line="240" w:lineRule="auto"/>
        <w:jc w:val="center"/>
        <w:rPr>
          <w:rFonts w:ascii="Times New Roman" w:hAnsi="Times New Roman"/>
          <w:sz w:val="28"/>
          <w:szCs w:val="32"/>
        </w:rPr>
      </w:pPr>
      <w:r>
        <w:rPr>
          <w:rFonts w:ascii="Times New Roman" w:hAnsi="Times New Roman"/>
          <w:sz w:val="28"/>
          <w:szCs w:val="32"/>
        </w:rPr>
        <w:t>24 февраля 2016 г.</w:t>
      </w:r>
    </w:p>
    <w:p w14:paraId="27486E70" w14:textId="77777777" w:rsidR="00206237" w:rsidRDefault="00206237" w:rsidP="00206237">
      <w:pPr>
        <w:spacing w:after="0" w:line="240" w:lineRule="auto"/>
        <w:jc w:val="center"/>
        <w:rPr>
          <w:rFonts w:ascii="Times New Roman" w:hAnsi="Times New Roman"/>
          <w:b/>
          <w:sz w:val="32"/>
          <w:szCs w:val="32"/>
        </w:rPr>
      </w:pPr>
    </w:p>
    <w:p w14:paraId="20C18918" w14:textId="77777777" w:rsidR="00206237" w:rsidRPr="00206237" w:rsidRDefault="00206237" w:rsidP="00206237">
      <w:pPr>
        <w:spacing w:after="0" w:line="240" w:lineRule="auto"/>
        <w:jc w:val="center"/>
        <w:rPr>
          <w:rFonts w:ascii="Times New Roman" w:hAnsi="Times New Roman"/>
          <w:b/>
          <w:sz w:val="36"/>
          <w:szCs w:val="32"/>
        </w:rPr>
      </w:pPr>
      <w:r w:rsidRPr="00206237">
        <w:rPr>
          <w:rFonts w:ascii="Times New Roman" w:hAnsi="Times New Roman"/>
          <w:b/>
          <w:sz w:val="36"/>
          <w:szCs w:val="32"/>
        </w:rPr>
        <w:t>Аналитический доклад</w:t>
      </w:r>
    </w:p>
    <w:p w14:paraId="3BB51F5B" w14:textId="77777777" w:rsidR="00206237" w:rsidRPr="00206237" w:rsidRDefault="00206237" w:rsidP="00206237">
      <w:pPr>
        <w:spacing w:after="0" w:line="240" w:lineRule="auto"/>
        <w:jc w:val="center"/>
        <w:rPr>
          <w:rFonts w:ascii="Times New Roman" w:hAnsi="Times New Roman"/>
          <w:b/>
          <w:sz w:val="36"/>
          <w:szCs w:val="32"/>
        </w:rPr>
      </w:pPr>
      <w:bookmarkStart w:id="0" w:name="_GoBack"/>
      <w:bookmarkEnd w:id="0"/>
    </w:p>
    <w:p w14:paraId="2E80C465" w14:textId="6BC0994A" w:rsidR="00D51D46" w:rsidRDefault="003B2FD0" w:rsidP="00206237">
      <w:pPr>
        <w:spacing w:after="0" w:line="240" w:lineRule="auto"/>
        <w:jc w:val="center"/>
        <w:rPr>
          <w:rFonts w:ascii="Times New Roman" w:hAnsi="Times New Roman"/>
          <w:b/>
          <w:sz w:val="36"/>
          <w:szCs w:val="32"/>
        </w:rPr>
      </w:pPr>
      <w:r w:rsidRPr="00206237">
        <w:rPr>
          <w:rFonts w:ascii="Times New Roman" w:hAnsi="Times New Roman"/>
          <w:b/>
          <w:sz w:val="36"/>
          <w:szCs w:val="32"/>
        </w:rPr>
        <w:t>Финансовая</w:t>
      </w:r>
      <w:r w:rsidR="00AB294A">
        <w:rPr>
          <w:rFonts w:ascii="Times New Roman" w:hAnsi="Times New Roman"/>
          <w:b/>
          <w:sz w:val="36"/>
          <w:szCs w:val="32"/>
        </w:rPr>
        <w:t xml:space="preserve"> прозрачность на выборах 2015 года</w:t>
      </w:r>
    </w:p>
    <w:p w14:paraId="149469C6" w14:textId="77777777" w:rsidR="00D1371B" w:rsidRDefault="00D1371B" w:rsidP="00206237">
      <w:pPr>
        <w:spacing w:after="0" w:line="240" w:lineRule="auto"/>
        <w:jc w:val="center"/>
        <w:rPr>
          <w:rFonts w:ascii="Times New Roman" w:hAnsi="Times New Roman"/>
          <w:b/>
          <w:sz w:val="36"/>
          <w:szCs w:val="32"/>
        </w:rPr>
      </w:pPr>
    </w:p>
    <w:tbl>
      <w:tblPr>
        <w:tblStyle w:val="a3"/>
        <w:tblW w:w="0" w:type="auto"/>
        <w:tblLook w:val="04A0" w:firstRow="1" w:lastRow="0" w:firstColumn="1" w:lastColumn="0" w:noHBand="0" w:noVBand="1"/>
      </w:tblPr>
      <w:tblGrid>
        <w:gridCol w:w="9832"/>
      </w:tblGrid>
      <w:tr w:rsidR="00524010" w14:paraId="4A34A6EA" w14:textId="77777777" w:rsidTr="00524010">
        <w:tc>
          <w:tcPr>
            <w:tcW w:w="9832" w:type="dxa"/>
          </w:tcPr>
          <w:p w14:paraId="420E8BF7" w14:textId="77777777" w:rsidR="00524010" w:rsidRDefault="00524010" w:rsidP="00524010">
            <w:pPr>
              <w:spacing w:after="0" w:line="240" w:lineRule="auto"/>
              <w:rPr>
                <w:rFonts w:ascii="Times New Roman" w:hAnsi="Times New Roman"/>
                <w:b/>
                <w:sz w:val="28"/>
                <w:szCs w:val="32"/>
              </w:rPr>
            </w:pPr>
          </w:p>
          <w:p w14:paraId="5035E7C9" w14:textId="77777777" w:rsidR="00524010" w:rsidRPr="00524010" w:rsidRDefault="00524010" w:rsidP="00524010">
            <w:pPr>
              <w:spacing w:after="0" w:line="240" w:lineRule="auto"/>
              <w:ind w:left="284" w:right="260"/>
              <w:rPr>
                <w:rFonts w:ascii="Times New Roman" w:hAnsi="Times New Roman"/>
                <w:b/>
                <w:sz w:val="28"/>
                <w:szCs w:val="32"/>
              </w:rPr>
            </w:pPr>
            <w:r w:rsidRPr="00524010">
              <w:rPr>
                <w:rFonts w:ascii="Times New Roman" w:hAnsi="Times New Roman"/>
                <w:b/>
                <w:sz w:val="28"/>
                <w:szCs w:val="32"/>
              </w:rPr>
              <w:t>Оглавление</w:t>
            </w:r>
          </w:p>
          <w:p w14:paraId="3F09F4B8" w14:textId="77777777" w:rsidR="00524010" w:rsidRDefault="00524010" w:rsidP="00524010">
            <w:pPr>
              <w:spacing w:after="0" w:line="240" w:lineRule="auto"/>
              <w:ind w:left="284" w:right="260"/>
              <w:jc w:val="both"/>
              <w:rPr>
                <w:rFonts w:ascii="Times New Roman" w:hAnsi="Times New Roman"/>
                <w:sz w:val="24"/>
                <w:szCs w:val="24"/>
              </w:rPr>
            </w:pPr>
          </w:p>
          <w:p w14:paraId="7BFE037E" w14:textId="4167518F" w:rsidR="00524010" w:rsidRPr="00524010" w:rsidRDefault="00524010" w:rsidP="00524010">
            <w:pPr>
              <w:spacing w:after="0" w:line="240" w:lineRule="auto"/>
              <w:ind w:left="284" w:right="260"/>
              <w:rPr>
                <w:rFonts w:ascii="Times New Roman" w:hAnsi="Times New Roman"/>
                <w:sz w:val="24"/>
                <w:szCs w:val="24"/>
              </w:rPr>
            </w:pPr>
            <w:r w:rsidRPr="00524010">
              <w:rPr>
                <w:rFonts w:ascii="Times New Roman" w:hAnsi="Times New Roman"/>
                <w:sz w:val="24"/>
                <w:szCs w:val="24"/>
              </w:rPr>
              <w:t>Введение</w:t>
            </w:r>
            <w:r>
              <w:rPr>
                <w:rFonts w:ascii="Times New Roman" w:hAnsi="Times New Roman"/>
                <w:sz w:val="24"/>
                <w:szCs w:val="24"/>
              </w:rPr>
              <w:t xml:space="preserve"> …………………………………………………………………………………….. 1</w:t>
            </w:r>
          </w:p>
          <w:p w14:paraId="5AD8F202" w14:textId="33B0BA8F" w:rsidR="00524010" w:rsidRPr="00524010" w:rsidRDefault="00524010" w:rsidP="00524010">
            <w:pPr>
              <w:spacing w:after="0" w:line="240" w:lineRule="auto"/>
              <w:ind w:left="284" w:right="260"/>
              <w:rPr>
                <w:rFonts w:ascii="Times New Roman" w:hAnsi="Times New Roman"/>
                <w:sz w:val="24"/>
                <w:szCs w:val="24"/>
              </w:rPr>
            </w:pPr>
            <w:r w:rsidRPr="00524010">
              <w:rPr>
                <w:rFonts w:ascii="Times New Roman" w:hAnsi="Times New Roman"/>
                <w:sz w:val="24"/>
                <w:szCs w:val="24"/>
              </w:rPr>
              <w:t>Выводы и рекомендации</w:t>
            </w:r>
            <w:r>
              <w:rPr>
                <w:rFonts w:ascii="Times New Roman" w:hAnsi="Times New Roman"/>
                <w:sz w:val="24"/>
                <w:szCs w:val="24"/>
              </w:rPr>
              <w:t xml:space="preserve"> ……………………………………………...….………………… 2</w:t>
            </w:r>
          </w:p>
          <w:p w14:paraId="4FC90CAB" w14:textId="130A8A80" w:rsidR="00524010" w:rsidRPr="00524010" w:rsidRDefault="00524010" w:rsidP="00524010">
            <w:pPr>
              <w:spacing w:after="0" w:line="240" w:lineRule="auto"/>
              <w:ind w:left="284" w:right="260"/>
              <w:rPr>
                <w:rFonts w:ascii="Times New Roman" w:hAnsi="Times New Roman"/>
                <w:sz w:val="24"/>
                <w:szCs w:val="24"/>
              </w:rPr>
            </w:pPr>
            <w:r w:rsidRPr="00524010">
              <w:rPr>
                <w:rFonts w:ascii="Times New Roman" w:hAnsi="Times New Roman"/>
                <w:sz w:val="24"/>
                <w:szCs w:val="24"/>
              </w:rPr>
              <w:t xml:space="preserve">1. Доступность информации о финансировании политических партий и </w:t>
            </w:r>
            <w:r>
              <w:rPr>
                <w:rFonts w:ascii="Times New Roman" w:hAnsi="Times New Roman"/>
                <w:sz w:val="24"/>
                <w:szCs w:val="24"/>
              </w:rPr>
              <w:br/>
            </w:r>
            <w:r w:rsidRPr="00524010">
              <w:rPr>
                <w:rFonts w:ascii="Times New Roman" w:hAnsi="Times New Roman"/>
                <w:sz w:val="24"/>
                <w:szCs w:val="24"/>
              </w:rPr>
              <w:t>избирательных кампаний</w:t>
            </w:r>
            <w:r>
              <w:rPr>
                <w:rFonts w:ascii="Times New Roman" w:hAnsi="Times New Roman"/>
                <w:sz w:val="24"/>
                <w:szCs w:val="24"/>
              </w:rPr>
              <w:t xml:space="preserve"> …………………………………………………….…………….. 3</w:t>
            </w:r>
          </w:p>
          <w:p w14:paraId="6EF7E312" w14:textId="166FF8F7" w:rsidR="00524010" w:rsidRPr="00524010" w:rsidRDefault="00524010" w:rsidP="00524010">
            <w:pPr>
              <w:spacing w:after="0" w:line="240" w:lineRule="auto"/>
              <w:ind w:left="284" w:right="260"/>
              <w:rPr>
                <w:rFonts w:ascii="Times New Roman" w:hAnsi="Times New Roman"/>
                <w:sz w:val="24"/>
                <w:szCs w:val="24"/>
              </w:rPr>
            </w:pPr>
            <w:r w:rsidRPr="00524010">
              <w:rPr>
                <w:rFonts w:ascii="Times New Roman" w:hAnsi="Times New Roman"/>
                <w:sz w:val="24"/>
                <w:szCs w:val="24"/>
              </w:rPr>
              <w:t>2. Скрытое иностранное финансирование избирательных кампаний кандидатов и партий на выборах в 2015 году</w:t>
            </w:r>
            <w:r>
              <w:rPr>
                <w:rFonts w:ascii="Times New Roman" w:hAnsi="Times New Roman"/>
                <w:sz w:val="24"/>
                <w:szCs w:val="24"/>
              </w:rPr>
              <w:t xml:space="preserve"> ………………………………………….……………...… 11</w:t>
            </w:r>
          </w:p>
          <w:p w14:paraId="6909BF5D" w14:textId="3DDDB77A" w:rsidR="00852F7D" w:rsidRPr="00524010" w:rsidRDefault="00524010" w:rsidP="00852F7D">
            <w:pPr>
              <w:spacing w:after="0" w:line="240" w:lineRule="auto"/>
              <w:ind w:left="284" w:right="260"/>
              <w:rPr>
                <w:rFonts w:ascii="Times New Roman" w:hAnsi="Times New Roman"/>
                <w:sz w:val="24"/>
                <w:szCs w:val="24"/>
              </w:rPr>
            </w:pPr>
            <w:r w:rsidRPr="00524010">
              <w:rPr>
                <w:rFonts w:ascii="Times New Roman" w:hAnsi="Times New Roman"/>
                <w:sz w:val="24"/>
                <w:szCs w:val="24"/>
              </w:rPr>
              <w:t>3. Скрытое</w:t>
            </w:r>
            <w:r w:rsidR="00292938">
              <w:rPr>
                <w:rFonts w:ascii="Times New Roman" w:hAnsi="Times New Roman"/>
                <w:sz w:val="24"/>
                <w:szCs w:val="24"/>
              </w:rPr>
              <w:t xml:space="preserve"> финансирование избирательных кампаний</w:t>
            </w:r>
            <w:r w:rsidRPr="00524010">
              <w:rPr>
                <w:rFonts w:ascii="Times New Roman" w:hAnsi="Times New Roman"/>
                <w:sz w:val="24"/>
                <w:szCs w:val="24"/>
              </w:rPr>
              <w:t xml:space="preserve"> за счет бюджетных средств</w:t>
            </w:r>
            <w:r>
              <w:rPr>
                <w:rFonts w:ascii="Times New Roman" w:hAnsi="Times New Roman"/>
                <w:sz w:val="24"/>
                <w:szCs w:val="24"/>
              </w:rPr>
              <w:t xml:space="preserve"> </w:t>
            </w:r>
            <w:r w:rsidR="00292938" w:rsidRPr="00524010">
              <w:rPr>
                <w:rFonts w:ascii="Times New Roman" w:hAnsi="Times New Roman"/>
                <w:sz w:val="24"/>
                <w:szCs w:val="24"/>
              </w:rPr>
              <w:t>на выборах в 2015 году</w:t>
            </w:r>
            <w:r w:rsidR="00292938">
              <w:rPr>
                <w:rFonts w:ascii="Times New Roman" w:hAnsi="Times New Roman"/>
                <w:sz w:val="24"/>
                <w:szCs w:val="24"/>
              </w:rPr>
              <w:t xml:space="preserve"> </w:t>
            </w:r>
            <w:r w:rsidR="00292938">
              <w:rPr>
                <w:rFonts w:ascii="Times New Roman" w:hAnsi="Times New Roman"/>
                <w:sz w:val="24"/>
                <w:szCs w:val="24"/>
              </w:rPr>
              <w:t>……………………………………………………………………</w:t>
            </w:r>
            <w:r>
              <w:rPr>
                <w:rFonts w:ascii="Times New Roman" w:hAnsi="Times New Roman"/>
                <w:sz w:val="24"/>
                <w:szCs w:val="24"/>
              </w:rPr>
              <w:t>…</w:t>
            </w:r>
            <w:r w:rsidR="00852F7D">
              <w:rPr>
                <w:rFonts w:ascii="Times New Roman" w:hAnsi="Times New Roman"/>
                <w:sz w:val="24"/>
                <w:szCs w:val="24"/>
              </w:rPr>
              <w:t>. 14</w:t>
            </w:r>
          </w:p>
          <w:p w14:paraId="75E76C5A" w14:textId="77777777" w:rsidR="00524010" w:rsidRDefault="00524010" w:rsidP="00524010">
            <w:pPr>
              <w:spacing w:after="0" w:line="240" w:lineRule="auto"/>
              <w:rPr>
                <w:rFonts w:ascii="Times New Roman" w:hAnsi="Times New Roman"/>
                <w:b/>
                <w:sz w:val="28"/>
                <w:szCs w:val="32"/>
              </w:rPr>
            </w:pPr>
          </w:p>
        </w:tc>
      </w:tr>
    </w:tbl>
    <w:p w14:paraId="69B2D7E6" w14:textId="77777777" w:rsidR="00206237" w:rsidRDefault="00206237" w:rsidP="00524010">
      <w:pPr>
        <w:spacing w:after="0" w:line="240" w:lineRule="auto"/>
        <w:jc w:val="both"/>
        <w:rPr>
          <w:rFonts w:ascii="Times New Roman" w:hAnsi="Times New Roman"/>
          <w:sz w:val="24"/>
          <w:szCs w:val="24"/>
        </w:rPr>
      </w:pPr>
    </w:p>
    <w:p w14:paraId="0D117743" w14:textId="77777777" w:rsidR="00B27A08" w:rsidRDefault="00D51D46" w:rsidP="00490D6D">
      <w:pPr>
        <w:spacing w:after="0" w:line="240" w:lineRule="auto"/>
        <w:ind w:firstLine="567"/>
        <w:jc w:val="both"/>
        <w:rPr>
          <w:rFonts w:ascii="Times New Roman" w:hAnsi="Times New Roman"/>
          <w:sz w:val="24"/>
          <w:szCs w:val="24"/>
        </w:rPr>
      </w:pPr>
      <w:r w:rsidRPr="00CE44C1">
        <w:rPr>
          <w:rFonts w:ascii="Times New Roman" w:hAnsi="Times New Roman"/>
          <w:sz w:val="24"/>
          <w:szCs w:val="24"/>
        </w:rPr>
        <w:t xml:space="preserve">Методология исследования </w:t>
      </w:r>
      <w:r w:rsidR="00CE44C1" w:rsidRPr="00CE44C1">
        <w:rPr>
          <w:rFonts w:ascii="Times New Roman" w:hAnsi="Times New Roman"/>
          <w:sz w:val="24"/>
          <w:szCs w:val="24"/>
        </w:rPr>
        <w:t>финансовой</w:t>
      </w:r>
      <w:r w:rsidR="00CE44C1">
        <w:rPr>
          <w:rFonts w:ascii="Times New Roman" w:hAnsi="Times New Roman"/>
          <w:sz w:val="24"/>
          <w:szCs w:val="24"/>
        </w:rPr>
        <w:t xml:space="preserve"> прозрачности из</w:t>
      </w:r>
      <w:r w:rsidR="00CE44C1" w:rsidRPr="00CE44C1">
        <w:rPr>
          <w:rFonts w:ascii="Times New Roman" w:hAnsi="Times New Roman"/>
          <w:sz w:val="24"/>
          <w:szCs w:val="24"/>
        </w:rPr>
        <w:t>бирательных кампаний 2015 г.</w:t>
      </w:r>
      <w:r w:rsidRPr="00CE44C1">
        <w:rPr>
          <w:rFonts w:ascii="Times New Roman" w:hAnsi="Times New Roman"/>
          <w:sz w:val="24"/>
          <w:szCs w:val="24"/>
        </w:rPr>
        <w:t xml:space="preserve"> была достаточно подробно описана в предыдущем докладе </w:t>
      </w:r>
      <w:hyperlink r:id="rId8" w:history="1">
        <w:r w:rsidR="00CE44C1" w:rsidRPr="00CE44C1">
          <w:rPr>
            <w:rStyle w:val="a4"/>
            <w:rFonts w:ascii="Times New Roman" w:hAnsi="Times New Roman"/>
            <w:sz w:val="24"/>
            <w:szCs w:val="24"/>
          </w:rPr>
          <w:t>«Финансирование избирательных кампаний по выборам глав субъектов Российской Федерации»</w:t>
        </w:r>
      </w:hyperlink>
      <w:r w:rsidR="00FA5E3A">
        <w:rPr>
          <w:rStyle w:val="a9"/>
          <w:rFonts w:ascii="Times New Roman" w:hAnsi="Times New Roman"/>
          <w:color w:val="0000FF"/>
          <w:sz w:val="24"/>
          <w:szCs w:val="24"/>
          <w:u w:val="single"/>
        </w:rPr>
        <w:footnoteReference w:id="1"/>
      </w:r>
      <w:r>
        <w:rPr>
          <w:rFonts w:ascii="Times New Roman" w:hAnsi="Times New Roman"/>
          <w:color w:val="FF0000"/>
          <w:sz w:val="24"/>
          <w:szCs w:val="24"/>
        </w:rPr>
        <w:t xml:space="preserve"> </w:t>
      </w:r>
      <w:r w:rsidRPr="00490D6D">
        <w:rPr>
          <w:rFonts w:ascii="Times New Roman" w:hAnsi="Times New Roman"/>
          <w:sz w:val="24"/>
          <w:szCs w:val="24"/>
        </w:rPr>
        <w:t xml:space="preserve">и не претерпела изменений. </w:t>
      </w:r>
      <w:r>
        <w:rPr>
          <w:rFonts w:ascii="Times New Roman" w:hAnsi="Times New Roman"/>
          <w:sz w:val="24"/>
          <w:szCs w:val="24"/>
        </w:rPr>
        <w:t>Данный</w:t>
      </w:r>
      <w:r w:rsidRPr="00490D6D">
        <w:rPr>
          <w:rFonts w:ascii="Times New Roman" w:hAnsi="Times New Roman"/>
          <w:sz w:val="24"/>
          <w:szCs w:val="24"/>
        </w:rPr>
        <w:t xml:space="preserve"> доклад отличается лишь расширением предмета исследования </w:t>
      </w:r>
      <w:r>
        <w:rPr>
          <w:rFonts w:ascii="Times New Roman" w:hAnsi="Times New Roman"/>
          <w:sz w:val="24"/>
          <w:szCs w:val="24"/>
        </w:rPr>
        <w:t>и включает в себя</w:t>
      </w:r>
      <w:r w:rsidRPr="00490D6D">
        <w:rPr>
          <w:rFonts w:ascii="Times New Roman" w:hAnsi="Times New Roman"/>
          <w:sz w:val="24"/>
          <w:szCs w:val="24"/>
        </w:rPr>
        <w:t xml:space="preserve"> </w:t>
      </w:r>
      <w:r>
        <w:rPr>
          <w:rFonts w:ascii="Times New Roman" w:hAnsi="Times New Roman"/>
          <w:sz w:val="24"/>
          <w:szCs w:val="24"/>
        </w:rPr>
        <w:t xml:space="preserve">анализ финансовой стороны </w:t>
      </w:r>
      <w:r w:rsidRPr="00490D6D">
        <w:rPr>
          <w:rFonts w:ascii="Times New Roman" w:hAnsi="Times New Roman"/>
          <w:sz w:val="24"/>
          <w:szCs w:val="24"/>
        </w:rPr>
        <w:t>выбор</w:t>
      </w:r>
      <w:r>
        <w:rPr>
          <w:rFonts w:ascii="Times New Roman" w:hAnsi="Times New Roman"/>
          <w:sz w:val="24"/>
          <w:szCs w:val="24"/>
        </w:rPr>
        <w:t>ов</w:t>
      </w:r>
      <w:r w:rsidRPr="00490D6D">
        <w:rPr>
          <w:rFonts w:ascii="Times New Roman" w:hAnsi="Times New Roman"/>
          <w:sz w:val="24"/>
          <w:szCs w:val="24"/>
        </w:rPr>
        <w:t xml:space="preserve"> в законодательные собрания регионов и </w:t>
      </w:r>
      <w:r>
        <w:rPr>
          <w:rFonts w:ascii="Times New Roman" w:hAnsi="Times New Roman"/>
          <w:sz w:val="24"/>
          <w:szCs w:val="24"/>
        </w:rPr>
        <w:t xml:space="preserve">частично </w:t>
      </w:r>
      <w:r w:rsidRPr="00490D6D">
        <w:rPr>
          <w:rFonts w:ascii="Times New Roman" w:hAnsi="Times New Roman"/>
          <w:sz w:val="24"/>
          <w:szCs w:val="24"/>
        </w:rPr>
        <w:t>в местные советы, прежде всего</w:t>
      </w:r>
      <w:r>
        <w:rPr>
          <w:rFonts w:ascii="Times New Roman" w:hAnsi="Times New Roman"/>
          <w:sz w:val="24"/>
          <w:szCs w:val="24"/>
        </w:rPr>
        <w:t>,</w:t>
      </w:r>
      <w:r w:rsidRPr="00490D6D">
        <w:rPr>
          <w:rFonts w:ascii="Times New Roman" w:hAnsi="Times New Roman"/>
          <w:sz w:val="24"/>
          <w:szCs w:val="24"/>
        </w:rPr>
        <w:t xml:space="preserve"> в представительные органы административных центров. Нашей задачей было выяснить насколько широко распространена практика теневого финансирования избирательных кампаний за счет средств бюджета</w:t>
      </w:r>
      <w:r>
        <w:rPr>
          <w:rFonts w:ascii="Times New Roman" w:hAnsi="Times New Roman"/>
          <w:sz w:val="24"/>
          <w:szCs w:val="24"/>
        </w:rPr>
        <w:t>, а также</w:t>
      </w:r>
      <w:r w:rsidRPr="00490D6D">
        <w:rPr>
          <w:rFonts w:ascii="Times New Roman" w:hAnsi="Times New Roman"/>
          <w:sz w:val="24"/>
          <w:szCs w:val="24"/>
        </w:rPr>
        <w:t xml:space="preserve"> </w:t>
      </w:r>
      <w:r>
        <w:rPr>
          <w:rFonts w:ascii="Times New Roman" w:hAnsi="Times New Roman"/>
          <w:sz w:val="24"/>
          <w:szCs w:val="24"/>
        </w:rPr>
        <w:t>за счет</w:t>
      </w:r>
      <w:r w:rsidRPr="00490D6D">
        <w:rPr>
          <w:rFonts w:ascii="Times New Roman" w:hAnsi="Times New Roman"/>
          <w:sz w:val="24"/>
          <w:szCs w:val="24"/>
        </w:rPr>
        <w:t xml:space="preserve"> иностранных источников, которую нам удалось выявить</w:t>
      </w:r>
      <w:r>
        <w:rPr>
          <w:rFonts w:ascii="Times New Roman" w:hAnsi="Times New Roman"/>
          <w:sz w:val="24"/>
          <w:szCs w:val="24"/>
        </w:rPr>
        <w:t xml:space="preserve"> на </w:t>
      </w:r>
      <w:r w:rsidRPr="00CE44C1">
        <w:rPr>
          <w:rFonts w:ascii="Times New Roman" w:hAnsi="Times New Roman"/>
          <w:sz w:val="24"/>
          <w:szCs w:val="24"/>
        </w:rPr>
        <w:t>примере выборов глав регионов</w:t>
      </w:r>
      <w:r w:rsidRPr="00490D6D">
        <w:rPr>
          <w:rFonts w:ascii="Times New Roman" w:hAnsi="Times New Roman"/>
          <w:sz w:val="24"/>
          <w:szCs w:val="24"/>
        </w:rPr>
        <w:t xml:space="preserve"> в августе 2015 г. </w:t>
      </w:r>
    </w:p>
    <w:p w14:paraId="7218FD9C" w14:textId="77777777" w:rsidR="00D51D46" w:rsidRDefault="00D51D46" w:rsidP="00490D6D">
      <w:pPr>
        <w:spacing w:after="0" w:line="240" w:lineRule="auto"/>
        <w:ind w:firstLine="567"/>
        <w:jc w:val="both"/>
        <w:rPr>
          <w:rFonts w:ascii="Times New Roman" w:hAnsi="Times New Roman"/>
          <w:sz w:val="24"/>
          <w:szCs w:val="24"/>
        </w:rPr>
      </w:pPr>
      <w:r>
        <w:rPr>
          <w:rFonts w:ascii="Times New Roman" w:hAnsi="Times New Roman"/>
          <w:sz w:val="24"/>
          <w:szCs w:val="24"/>
        </w:rPr>
        <w:t>Следует отметить, что в ходе</w:t>
      </w:r>
      <w:r w:rsidR="00CE44C1">
        <w:rPr>
          <w:rFonts w:ascii="Times New Roman" w:hAnsi="Times New Roman"/>
          <w:sz w:val="24"/>
          <w:szCs w:val="24"/>
        </w:rPr>
        <w:t xml:space="preserve"> данного</w:t>
      </w:r>
      <w:r>
        <w:rPr>
          <w:rFonts w:ascii="Times New Roman" w:hAnsi="Times New Roman"/>
          <w:sz w:val="24"/>
          <w:szCs w:val="24"/>
        </w:rPr>
        <w:t xml:space="preserve"> исследования удалось проанализировать лишь незначительную часть реальных расходов кандидатов и партий на указанных выборах. Во-первых, значительная часть средств поступает в избирательные фонды кандидатов от физических лиц</w:t>
      </w:r>
      <w:r w:rsidR="00CE44C1">
        <w:rPr>
          <w:rFonts w:ascii="Times New Roman" w:hAnsi="Times New Roman"/>
          <w:sz w:val="24"/>
          <w:szCs w:val="24"/>
        </w:rPr>
        <w:t>. Каких-либо сведений об этих гражданах опубликованные данные не содержат, поэтому установить их невозможно. При этом в прошлом докладе мы показали, что многие пожертвования от физических лиц фактически лишь маскируют реальных собственников этих средств.</w:t>
      </w:r>
    </w:p>
    <w:p w14:paraId="43C63352" w14:textId="77777777" w:rsidR="00D51D46" w:rsidRDefault="00D51D46" w:rsidP="00490D6D">
      <w:pPr>
        <w:spacing w:after="0" w:line="240" w:lineRule="auto"/>
        <w:ind w:firstLine="567"/>
        <w:jc w:val="both"/>
        <w:rPr>
          <w:rFonts w:ascii="Times New Roman" w:hAnsi="Times New Roman"/>
          <w:sz w:val="24"/>
          <w:szCs w:val="24"/>
        </w:rPr>
      </w:pPr>
      <w:r>
        <w:rPr>
          <w:rFonts w:ascii="Times New Roman" w:hAnsi="Times New Roman"/>
          <w:sz w:val="24"/>
          <w:szCs w:val="24"/>
        </w:rPr>
        <w:t>Во-вторых, основным источником средств</w:t>
      </w:r>
      <w:r w:rsidR="003B2FD0">
        <w:rPr>
          <w:rFonts w:ascii="Times New Roman" w:hAnsi="Times New Roman"/>
          <w:sz w:val="24"/>
          <w:szCs w:val="24"/>
        </w:rPr>
        <w:t>,</w:t>
      </w:r>
      <w:r>
        <w:rPr>
          <w:rFonts w:ascii="Times New Roman" w:hAnsi="Times New Roman"/>
          <w:sz w:val="24"/>
          <w:szCs w:val="24"/>
        </w:rPr>
        <w:t xml:space="preserve"> поступающи</w:t>
      </w:r>
      <w:r w:rsidR="003B2FD0">
        <w:rPr>
          <w:rFonts w:ascii="Times New Roman" w:hAnsi="Times New Roman"/>
          <w:sz w:val="24"/>
          <w:szCs w:val="24"/>
        </w:rPr>
        <w:t>х</w:t>
      </w:r>
      <w:r>
        <w:rPr>
          <w:rFonts w:ascii="Times New Roman" w:hAnsi="Times New Roman"/>
          <w:sz w:val="24"/>
          <w:szCs w:val="24"/>
        </w:rPr>
        <w:t xml:space="preserve"> на избирательн</w:t>
      </w:r>
      <w:r w:rsidR="003B2FD0">
        <w:rPr>
          <w:rFonts w:ascii="Times New Roman" w:hAnsi="Times New Roman"/>
          <w:sz w:val="24"/>
          <w:szCs w:val="24"/>
        </w:rPr>
        <w:t>ые</w:t>
      </w:r>
      <w:r>
        <w:rPr>
          <w:rFonts w:ascii="Times New Roman" w:hAnsi="Times New Roman"/>
          <w:sz w:val="24"/>
          <w:szCs w:val="24"/>
        </w:rPr>
        <w:t xml:space="preserve"> кампани</w:t>
      </w:r>
      <w:r w:rsidR="003B2FD0">
        <w:rPr>
          <w:rFonts w:ascii="Times New Roman" w:hAnsi="Times New Roman"/>
          <w:sz w:val="24"/>
          <w:szCs w:val="24"/>
        </w:rPr>
        <w:t>и,</w:t>
      </w:r>
      <w:r>
        <w:rPr>
          <w:rFonts w:ascii="Times New Roman" w:hAnsi="Times New Roman"/>
          <w:sz w:val="24"/>
          <w:szCs w:val="24"/>
        </w:rPr>
        <w:t xml:space="preserve"> являются сами политические партии. Окончательные сведения об источниках финансирования партий в 2015 году, к сожалению, будут доступны не ранее апреля 2016 года по предоставлению </w:t>
      </w:r>
      <w:r w:rsidRPr="00474C64">
        <w:rPr>
          <w:rFonts w:ascii="Times New Roman" w:hAnsi="Times New Roman"/>
          <w:sz w:val="24"/>
          <w:szCs w:val="24"/>
        </w:rPr>
        <w:t>всех итоговых финансовых</w:t>
      </w:r>
      <w:r>
        <w:rPr>
          <w:rFonts w:ascii="Times New Roman" w:hAnsi="Times New Roman"/>
          <w:sz w:val="24"/>
          <w:szCs w:val="24"/>
        </w:rPr>
        <w:t xml:space="preserve"> отчетов партий, тогда же станут </w:t>
      </w:r>
      <w:r>
        <w:rPr>
          <w:rFonts w:ascii="Times New Roman" w:hAnsi="Times New Roman"/>
          <w:sz w:val="24"/>
          <w:szCs w:val="24"/>
        </w:rPr>
        <w:lastRenderedPageBreak/>
        <w:t xml:space="preserve">известны многие реальные собственники тех средств, за счет которых осуществлялась деятельность партийных избирательных штабов. </w:t>
      </w:r>
    </w:p>
    <w:p w14:paraId="25ABAF20" w14:textId="77777777" w:rsidR="00D51D46" w:rsidRDefault="00D51D46" w:rsidP="00490D6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В-третьих, часть средств в избирательные фонды перечислялась общественными организациями, в том числе фондами, учрежденными политическими партиями. Например, на выборах в Законодательное Собрание </w:t>
      </w:r>
      <w:r w:rsidRPr="003B2FD0">
        <w:rPr>
          <w:rFonts w:ascii="Times New Roman" w:hAnsi="Times New Roman"/>
          <w:b/>
          <w:sz w:val="24"/>
          <w:szCs w:val="24"/>
        </w:rPr>
        <w:t>Новосибирской области</w:t>
      </w:r>
      <w:r>
        <w:rPr>
          <w:rFonts w:ascii="Times New Roman" w:hAnsi="Times New Roman"/>
          <w:sz w:val="24"/>
          <w:szCs w:val="24"/>
        </w:rPr>
        <w:t xml:space="preserve"> в фонды </w:t>
      </w:r>
      <w:r w:rsidRPr="003B2FD0">
        <w:rPr>
          <w:rFonts w:ascii="Times New Roman" w:hAnsi="Times New Roman"/>
          <w:i/>
          <w:sz w:val="24"/>
          <w:szCs w:val="24"/>
        </w:rPr>
        <w:t>«Единой России»</w:t>
      </w:r>
      <w:r>
        <w:rPr>
          <w:rFonts w:ascii="Times New Roman" w:hAnsi="Times New Roman"/>
          <w:sz w:val="24"/>
          <w:szCs w:val="24"/>
        </w:rPr>
        <w:t xml:space="preserve"> и ее отдельных кандидатов 3 354 000 рублей пожертвовал некий «</w:t>
      </w:r>
      <w:r w:rsidRPr="00186F82">
        <w:rPr>
          <w:rFonts w:ascii="Times New Roman" w:hAnsi="Times New Roman"/>
          <w:sz w:val="24"/>
          <w:szCs w:val="24"/>
        </w:rPr>
        <w:t>Фонд поддержки и развития молодого поколения</w:t>
      </w:r>
      <w:r>
        <w:rPr>
          <w:rFonts w:ascii="Times New Roman" w:hAnsi="Times New Roman"/>
          <w:sz w:val="24"/>
          <w:szCs w:val="24"/>
        </w:rPr>
        <w:t xml:space="preserve">». Среди учредителей данного фонда в свою очередь, значится «Фонд поддержки политической партии «Единая Россия». В </w:t>
      </w:r>
      <w:r w:rsidRPr="003B2FD0">
        <w:rPr>
          <w:rFonts w:ascii="Times New Roman" w:hAnsi="Times New Roman"/>
          <w:b/>
          <w:sz w:val="24"/>
          <w:szCs w:val="24"/>
        </w:rPr>
        <w:t>Амурской области</w:t>
      </w:r>
      <w:r>
        <w:rPr>
          <w:rFonts w:ascii="Times New Roman" w:hAnsi="Times New Roman"/>
          <w:sz w:val="24"/>
          <w:szCs w:val="24"/>
        </w:rPr>
        <w:t xml:space="preserve"> 1 млн. рублей кандидату в губернаторы </w:t>
      </w:r>
      <w:r w:rsidRPr="003B2FD0">
        <w:rPr>
          <w:rFonts w:ascii="Times New Roman" w:hAnsi="Times New Roman"/>
          <w:i/>
          <w:sz w:val="24"/>
          <w:szCs w:val="24"/>
        </w:rPr>
        <w:t xml:space="preserve">Роману </w:t>
      </w:r>
      <w:proofErr w:type="spellStart"/>
      <w:r w:rsidRPr="003B2FD0">
        <w:rPr>
          <w:rFonts w:ascii="Times New Roman" w:hAnsi="Times New Roman"/>
          <w:i/>
          <w:sz w:val="24"/>
          <w:szCs w:val="24"/>
        </w:rPr>
        <w:t>Кобызову</w:t>
      </w:r>
      <w:proofErr w:type="spellEnd"/>
      <w:r w:rsidRPr="003B2FD0">
        <w:rPr>
          <w:rFonts w:ascii="Times New Roman" w:hAnsi="Times New Roman"/>
          <w:i/>
          <w:sz w:val="24"/>
          <w:szCs w:val="24"/>
        </w:rPr>
        <w:t xml:space="preserve"> (КПРФ)</w:t>
      </w:r>
      <w:r>
        <w:rPr>
          <w:rFonts w:ascii="Times New Roman" w:hAnsi="Times New Roman"/>
          <w:sz w:val="24"/>
          <w:szCs w:val="24"/>
        </w:rPr>
        <w:t xml:space="preserve"> по</w:t>
      </w:r>
      <w:r w:rsidRPr="00186F82">
        <w:rPr>
          <w:rFonts w:ascii="Times New Roman" w:hAnsi="Times New Roman"/>
          <w:sz w:val="24"/>
          <w:szCs w:val="24"/>
        </w:rPr>
        <w:t>жертвовал «Амурский подготовительный комитет Всемирных фестивалей молодежи и студентов»</w:t>
      </w:r>
      <w:r>
        <w:rPr>
          <w:rFonts w:ascii="Times New Roman" w:hAnsi="Times New Roman"/>
          <w:sz w:val="24"/>
          <w:szCs w:val="24"/>
        </w:rPr>
        <w:t xml:space="preserve">. В </w:t>
      </w:r>
      <w:r w:rsidRPr="003B2FD0">
        <w:rPr>
          <w:rFonts w:ascii="Times New Roman" w:hAnsi="Times New Roman"/>
          <w:b/>
          <w:sz w:val="24"/>
          <w:szCs w:val="24"/>
        </w:rPr>
        <w:t>Калужской области</w:t>
      </w:r>
      <w:r>
        <w:rPr>
          <w:rFonts w:ascii="Times New Roman" w:hAnsi="Times New Roman"/>
          <w:sz w:val="24"/>
          <w:szCs w:val="24"/>
        </w:rPr>
        <w:t xml:space="preserve"> 1,4 млн. рублей в фонд кандидата в губернаторы от «Единой России» </w:t>
      </w:r>
      <w:r w:rsidRPr="003B2FD0">
        <w:rPr>
          <w:rFonts w:ascii="Times New Roman" w:hAnsi="Times New Roman"/>
          <w:i/>
          <w:sz w:val="24"/>
          <w:szCs w:val="24"/>
        </w:rPr>
        <w:t>Анатолия Артамонова</w:t>
      </w:r>
      <w:r>
        <w:rPr>
          <w:rFonts w:ascii="Times New Roman" w:hAnsi="Times New Roman"/>
          <w:sz w:val="24"/>
          <w:szCs w:val="24"/>
        </w:rPr>
        <w:t xml:space="preserve"> поступило от регионального общественного фонда регионального развития, также учрежденного Фондом поддержки «Единой России». Во всех этих случаях конечных собственников средств</w:t>
      </w:r>
      <w:r w:rsidR="003B2FD0">
        <w:rPr>
          <w:rFonts w:ascii="Times New Roman" w:hAnsi="Times New Roman"/>
          <w:sz w:val="24"/>
          <w:szCs w:val="24"/>
        </w:rPr>
        <w:t>,</w:t>
      </w:r>
      <w:r>
        <w:rPr>
          <w:rFonts w:ascii="Times New Roman" w:hAnsi="Times New Roman"/>
          <w:sz w:val="24"/>
          <w:szCs w:val="24"/>
        </w:rPr>
        <w:t xml:space="preserve"> поступивших через указанные фонды</w:t>
      </w:r>
      <w:r w:rsidR="003B2FD0">
        <w:rPr>
          <w:rFonts w:ascii="Times New Roman" w:hAnsi="Times New Roman"/>
          <w:sz w:val="24"/>
          <w:szCs w:val="24"/>
        </w:rPr>
        <w:t>,</w:t>
      </w:r>
      <w:r>
        <w:rPr>
          <w:rFonts w:ascii="Times New Roman" w:hAnsi="Times New Roman"/>
          <w:sz w:val="24"/>
          <w:szCs w:val="24"/>
        </w:rPr>
        <w:t xml:space="preserve"> на основе общедоступных данных установить невозможно.</w:t>
      </w:r>
    </w:p>
    <w:p w14:paraId="466A2C67" w14:textId="77777777" w:rsidR="00D51D46" w:rsidRDefault="00D51D46" w:rsidP="00490D6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В-четвертых, исследование касается исключительно официальных избирательных фондов, однако значительная доля реальных расходов кандидатов и партий находится в «тени» и не поддается изучению. </w:t>
      </w:r>
      <w:r w:rsidRPr="00474C64">
        <w:rPr>
          <w:rFonts w:ascii="Times New Roman" w:hAnsi="Times New Roman"/>
          <w:sz w:val="24"/>
          <w:szCs w:val="24"/>
        </w:rPr>
        <w:t>Так, предельный размер избирательного фонда кандидата-</w:t>
      </w:r>
      <w:proofErr w:type="spellStart"/>
      <w:r w:rsidRPr="00474C64">
        <w:rPr>
          <w:rFonts w:ascii="Times New Roman" w:hAnsi="Times New Roman"/>
          <w:sz w:val="24"/>
          <w:szCs w:val="24"/>
        </w:rPr>
        <w:t>одномандатника</w:t>
      </w:r>
      <w:proofErr w:type="spellEnd"/>
      <w:r w:rsidRPr="00474C64">
        <w:rPr>
          <w:rFonts w:ascii="Times New Roman" w:hAnsi="Times New Roman"/>
          <w:sz w:val="24"/>
          <w:szCs w:val="24"/>
        </w:rPr>
        <w:t xml:space="preserve"> на предстоящих в этом году выборах в Государственную Думу на данный момент составляет 15 млн. рублей.</w:t>
      </w:r>
      <w:r w:rsidRPr="007C79EF">
        <w:rPr>
          <w:rFonts w:ascii="Times New Roman" w:hAnsi="Times New Roman"/>
          <w:color w:val="FF0000"/>
          <w:sz w:val="24"/>
          <w:szCs w:val="24"/>
        </w:rPr>
        <w:t xml:space="preserve"> </w:t>
      </w:r>
      <w:r>
        <w:rPr>
          <w:rFonts w:ascii="Times New Roman" w:hAnsi="Times New Roman"/>
          <w:sz w:val="24"/>
          <w:szCs w:val="24"/>
        </w:rPr>
        <w:t xml:space="preserve">При этом в </w:t>
      </w:r>
      <w:proofErr w:type="spellStart"/>
      <w:r>
        <w:rPr>
          <w:rFonts w:ascii="Times New Roman" w:hAnsi="Times New Roman"/>
          <w:sz w:val="24"/>
          <w:szCs w:val="24"/>
        </w:rPr>
        <w:t>политтехнологической</w:t>
      </w:r>
      <w:proofErr w:type="spellEnd"/>
      <w:r>
        <w:rPr>
          <w:rFonts w:ascii="Times New Roman" w:hAnsi="Times New Roman"/>
          <w:sz w:val="24"/>
          <w:szCs w:val="24"/>
        </w:rPr>
        <w:t xml:space="preserve"> среде уже сегодня говорится, что реальный размер фонда кандидата, претендующего на победу в округе, должен начинаться с 60 – 70 млн. рублей при наличии хорошей узнаваемости и удовлетворительных стартовых рейтингов и может доходить до 150 млн. рублей для «новичков». Участие в процедурах предварительного голосования, предусмотренного некоторыми партиями, автоматически увеличивает эту сумму на 20%. Если эта ситуация не изменится в ближайшее время, то в этом году в России появится целая </w:t>
      </w:r>
      <w:r w:rsidRPr="007C79EF">
        <w:rPr>
          <w:rFonts w:ascii="Times New Roman" w:hAnsi="Times New Roman"/>
          <w:b/>
          <w:i/>
          <w:sz w:val="24"/>
          <w:szCs w:val="24"/>
        </w:rPr>
        <w:t>теневая отрасль экономики с оборотом в несколько миллиардов рублей</w:t>
      </w:r>
      <w:r>
        <w:rPr>
          <w:rFonts w:ascii="Times New Roman" w:hAnsi="Times New Roman"/>
          <w:sz w:val="24"/>
          <w:szCs w:val="24"/>
        </w:rPr>
        <w:t xml:space="preserve">. Кроме того, в условиях, когда день голосования установлен на середину сентября, предвыборная агитация многих кандидатов и партий  перейдет в свою активную фазу уже весной, до официального назначения выборов, когда финансовые операции не регламентируются избирательным законодательством. </w:t>
      </w:r>
    </w:p>
    <w:p w14:paraId="723633B9" w14:textId="77777777" w:rsidR="00D51D46" w:rsidRDefault="00D51D46" w:rsidP="00490D6D">
      <w:pPr>
        <w:spacing w:after="0" w:line="240" w:lineRule="auto"/>
        <w:ind w:firstLine="567"/>
        <w:jc w:val="both"/>
        <w:rPr>
          <w:rFonts w:ascii="Times New Roman" w:hAnsi="Times New Roman"/>
          <w:sz w:val="24"/>
          <w:szCs w:val="24"/>
        </w:rPr>
      </w:pPr>
      <w:r>
        <w:rPr>
          <w:rFonts w:ascii="Times New Roman" w:hAnsi="Times New Roman"/>
          <w:sz w:val="24"/>
          <w:szCs w:val="24"/>
        </w:rPr>
        <w:t>Тем не менее, несмотря на эти ограничения, доступная на сегодняшний день информация позволяет сделать весьма определенные выводы.</w:t>
      </w:r>
    </w:p>
    <w:p w14:paraId="246B24EA" w14:textId="77777777" w:rsidR="00D51D46" w:rsidRDefault="00D51D46" w:rsidP="00490D6D">
      <w:pPr>
        <w:spacing w:after="0" w:line="240" w:lineRule="auto"/>
        <w:ind w:firstLine="567"/>
        <w:jc w:val="both"/>
        <w:rPr>
          <w:rFonts w:ascii="Times New Roman" w:hAnsi="Times New Roman"/>
          <w:sz w:val="24"/>
          <w:szCs w:val="24"/>
        </w:rPr>
      </w:pPr>
    </w:p>
    <w:p w14:paraId="3D73DD48" w14:textId="77777777" w:rsidR="00206237" w:rsidRPr="00206237" w:rsidRDefault="00206237" w:rsidP="00206237">
      <w:pPr>
        <w:spacing w:after="0" w:line="240" w:lineRule="auto"/>
        <w:rPr>
          <w:rFonts w:ascii="Times New Roman" w:hAnsi="Times New Roman"/>
          <w:b/>
          <w:sz w:val="32"/>
          <w:szCs w:val="24"/>
        </w:rPr>
      </w:pPr>
      <w:r w:rsidRPr="00206237">
        <w:rPr>
          <w:rFonts w:ascii="Times New Roman" w:hAnsi="Times New Roman"/>
          <w:b/>
          <w:sz w:val="32"/>
          <w:szCs w:val="24"/>
        </w:rPr>
        <w:t>Выводы и рекомендации</w:t>
      </w:r>
    </w:p>
    <w:p w14:paraId="20FCD672" w14:textId="77777777" w:rsidR="00206237" w:rsidRDefault="00206237" w:rsidP="00206237">
      <w:pPr>
        <w:spacing w:after="0" w:line="240" w:lineRule="auto"/>
        <w:ind w:firstLine="567"/>
        <w:jc w:val="both"/>
        <w:rPr>
          <w:rFonts w:ascii="Times New Roman" w:hAnsi="Times New Roman"/>
          <w:sz w:val="24"/>
          <w:szCs w:val="24"/>
        </w:rPr>
      </w:pPr>
    </w:p>
    <w:p w14:paraId="1EBB8B3D" w14:textId="77777777" w:rsidR="00206237" w:rsidRDefault="00206237" w:rsidP="00206237">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данный момент, очевидно, что нормы российского законодательства в части, касающейся финансирования избирательных кампаний, не соблюдаются организаторами и участниками выборов в полном объеме. Во многом это объясняется неспособностью или нежеланием системы избирательных комиссий досконально проверять данные о жертвователях в избирательные фонды кандидатов и партий. Кроме того, выявились очевидные недоработки в самом законодательстве, позволяющие фактически обходить действующие нормы. </w:t>
      </w:r>
    </w:p>
    <w:p w14:paraId="1BD96300" w14:textId="77777777" w:rsidR="00206237" w:rsidRPr="00072C77" w:rsidRDefault="00206237" w:rsidP="00206237">
      <w:pPr>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Серьезную проблему представляет отсутствие актуальной информации на сайтах избирательных комиссий. Не всегда удается найти итоговые сведения о поступлении и расходовании средств избирательных фондов. Отсутствие указания ИНН компаний-жертвователей не всегда позволяет точно идентифицировать юридическое лицо. При этом, стоит особо отметить, что в итоговых финансовых отчетах партий, которые публикует ЦИК, ИНН компаний-жертвователей есть. Данную практику стоит лишь распространить на более низкий уровень. </w:t>
      </w:r>
    </w:p>
    <w:p w14:paraId="7DB7C78B" w14:textId="77777777" w:rsidR="00206237" w:rsidRDefault="00206237" w:rsidP="00206237">
      <w:pPr>
        <w:spacing w:after="0" w:line="240" w:lineRule="auto"/>
        <w:ind w:firstLine="567"/>
        <w:jc w:val="both"/>
        <w:rPr>
          <w:rFonts w:ascii="Times New Roman" w:hAnsi="Times New Roman"/>
          <w:b/>
          <w:sz w:val="24"/>
          <w:szCs w:val="24"/>
        </w:rPr>
      </w:pPr>
    </w:p>
    <w:p w14:paraId="0E6F29D1" w14:textId="77777777" w:rsidR="00206237" w:rsidRPr="00206237" w:rsidRDefault="00206237" w:rsidP="00206237">
      <w:pPr>
        <w:spacing w:after="0" w:line="240" w:lineRule="auto"/>
        <w:ind w:firstLine="567"/>
        <w:jc w:val="both"/>
        <w:rPr>
          <w:rFonts w:ascii="Times New Roman" w:hAnsi="Times New Roman"/>
          <w:b/>
          <w:sz w:val="24"/>
          <w:szCs w:val="24"/>
        </w:rPr>
      </w:pPr>
      <w:r w:rsidRPr="00206237">
        <w:rPr>
          <w:rFonts w:ascii="Times New Roman" w:hAnsi="Times New Roman"/>
          <w:b/>
          <w:sz w:val="24"/>
          <w:szCs w:val="24"/>
        </w:rPr>
        <w:t>Наши рекомендации:</w:t>
      </w:r>
    </w:p>
    <w:p w14:paraId="59A3F664" w14:textId="77777777" w:rsidR="00206237" w:rsidRDefault="00206237" w:rsidP="00206237">
      <w:pPr>
        <w:spacing w:after="0" w:line="240" w:lineRule="auto"/>
        <w:ind w:firstLine="567"/>
        <w:jc w:val="both"/>
        <w:rPr>
          <w:rFonts w:ascii="Times New Roman" w:hAnsi="Times New Roman"/>
          <w:sz w:val="24"/>
          <w:szCs w:val="24"/>
        </w:rPr>
      </w:pPr>
    </w:p>
    <w:p w14:paraId="02302E67" w14:textId="77777777" w:rsidR="00206237" w:rsidRDefault="00206237" w:rsidP="0020623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отменить либо значительно (в 4 – 6 раз) повысить предельный размер избирательных фондов кандидатов и партий;</w:t>
      </w:r>
    </w:p>
    <w:p w14:paraId="0D70D141" w14:textId="77777777" w:rsidR="00206237" w:rsidRPr="00C15BB1" w:rsidRDefault="00206237" w:rsidP="00206237">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внести поправки в законодательство, запрещающие финансирование избирательных кампаний </w:t>
      </w:r>
      <w:proofErr w:type="spellStart"/>
      <w:r>
        <w:rPr>
          <w:rFonts w:ascii="Times New Roman" w:hAnsi="Times New Roman"/>
          <w:sz w:val="24"/>
          <w:szCs w:val="24"/>
        </w:rPr>
        <w:t>юрлицами</w:t>
      </w:r>
      <w:proofErr w:type="spellEnd"/>
      <w:r>
        <w:rPr>
          <w:rFonts w:ascii="Times New Roman" w:hAnsi="Times New Roman"/>
          <w:sz w:val="24"/>
          <w:szCs w:val="24"/>
        </w:rPr>
        <w:t xml:space="preserve">, </w:t>
      </w:r>
      <w:r w:rsidRPr="00072C77">
        <w:rPr>
          <w:rFonts w:ascii="Times New Roman" w:hAnsi="Times New Roman"/>
          <w:b/>
          <w:sz w:val="24"/>
          <w:szCs w:val="24"/>
        </w:rPr>
        <w:t>конечными</w:t>
      </w:r>
      <w:r>
        <w:rPr>
          <w:rFonts w:ascii="Times New Roman" w:hAnsi="Times New Roman"/>
          <w:sz w:val="24"/>
          <w:szCs w:val="24"/>
        </w:rPr>
        <w:t xml:space="preserve"> собственниками которых являются иностранные лица или органы государственной власти и МСУ. </w:t>
      </w:r>
      <w:r w:rsidRPr="00C15BB1">
        <w:rPr>
          <w:rFonts w:ascii="Times New Roman" w:hAnsi="Times New Roman"/>
          <w:sz w:val="24"/>
          <w:szCs w:val="24"/>
        </w:rPr>
        <w:t>В частности, для этого необходимо ввести нормы, позволяющие определить конечную долю иностранного или государственного капитала в пожертвованиях, поступившим в избирательные фонды кандидатов или избирательных объединений;</w:t>
      </w:r>
    </w:p>
    <w:p w14:paraId="3C18680F" w14:textId="77777777" w:rsidR="00206237" w:rsidRDefault="00206237" w:rsidP="00206237">
      <w:pPr>
        <w:spacing w:after="0" w:line="240" w:lineRule="auto"/>
        <w:ind w:firstLine="567"/>
        <w:jc w:val="both"/>
        <w:rPr>
          <w:rFonts w:ascii="Times New Roman" w:hAnsi="Times New Roman"/>
          <w:sz w:val="24"/>
          <w:szCs w:val="24"/>
        </w:rPr>
      </w:pPr>
      <w:r>
        <w:rPr>
          <w:rFonts w:ascii="Times New Roman" w:hAnsi="Times New Roman"/>
          <w:sz w:val="24"/>
          <w:szCs w:val="24"/>
        </w:rPr>
        <w:t>- четко регламентировать периодичность и полноту представления сведений о поступлении и расходовании средств избирательных фондов и их публикации в СМИ и на сайтах избирательных комиссий (напр</w:t>
      </w:r>
      <w:r w:rsidRPr="00C15BB1">
        <w:rPr>
          <w:rFonts w:ascii="Times New Roman" w:hAnsi="Times New Roman"/>
          <w:sz w:val="24"/>
          <w:szCs w:val="24"/>
        </w:rPr>
        <w:t>имер, не реже чем раз в 2 недели и обязательно – на день, следующий за днем голосования);</w:t>
      </w:r>
    </w:p>
    <w:p w14:paraId="0F5CCFD5" w14:textId="77777777" w:rsidR="00206237" w:rsidRDefault="00206237" w:rsidP="00206237">
      <w:pPr>
        <w:spacing w:after="0" w:line="240" w:lineRule="auto"/>
        <w:ind w:firstLine="567"/>
        <w:jc w:val="both"/>
        <w:rPr>
          <w:rFonts w:ascii="Times New Roman" w:hAnsi="Times New Roman"/>
          <w:sz w:val="24"/>
          <w:szCs w:val="24"/>
        </w:rPr>
      </w:pPr>
      <w:r>
        <w:rPr>
          <w:rFonts w:ascii="Times New Roman" w:hAnsi="Times New Roman"/>
          <w:sz w:val="24"/>
          <w:szCs w:val="24"/>
        </w:rPr>
        <w:t>- обязать общественные организации, перечисляющие средства в избирательные фонды, а также общественные организации, учредившие их, публично раскрывать информацию об источниках поступления средств на счета организации;</w:t>
      </w:r>
    </w:p>
    <w:p w14:paraId="769DE3AF" w14:textId="77777777" w:rsidR="00206237" w:rsidRDefault="00206237" w:rsidP="00206237">
      <w:pPr>
        <w:spacing w:after="0" w:line="240" w:lineRule="auto"/>
        <w:ind w:firstLine="567"/>
        <w:jc w:val="both"/>
        <w:rPr>
          <w:rFonts w:ascii="Times New Roman" w:hAnsi="Times New Roman"/>
          <w:sz w:val="24"/>
          <w:szCs w:val="24"/>
        </w:rPr>
      </w:pPr>
      <w:r>
        <w:rPr>
          <w:rFonts w:ascii="Times New Roman" w:hAnsi="Times New Roman"/>
          <w:sz w:val="24"/>
          <w:szCs w:val="24"/>
        </w:rPr>
        <w:t>- ввести в перечень обязательных к опубликованию сведений о жертвователях в избирательные фонды ИНН компаний, пожертвовавших более 25 тысяч рублей;</w:t>
      </w:r>
    </w:p>
    <w:p w14:paraId="2234B174" w14:textId="77777777" w:rsidR="00206237" w:rsidRDefault="00206237" w:rsidP="00206237">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повысить ответственность избирательных комиссий за своевременную и качественную проверку финансовых сведений поступивших от кандидатов и партий,  а также за своевременное опубликование данной информации, в целях недопущения халатного отношения к своим обязанностям. </w:t>
      </w:r>
    </w:p>
    <w:p w14:paraId="5A8872CD" w14:textId="77777777" w:rsidR="00206237" w:rsidRDefault="00206237" w:rsidP="002D726E">
      <w:pPr>
        <w:spacing w:after="0" w:line="240" w:lineRule="auto"/>
        <w:ind w:firstLine="567"/>
        <w:jc w:val="center"/>
        <w:rPr>
          <w:rFonts w:ascii="Times New Roman" w:hAnsi="Times New Roman"/>
          <w:b/>
          <w:sz w:val="24"/>
          <w:szCs w:val="24"/>
        </w:rPr>
      </w:pPr>
    </w:p>
    <w:p w14:paraId="3FA8FD23" w14:textId="77777777" w:rsidR="00D51D46" w:rsidRPr="00206237" w:rsidRDefault="00206237" w:rsidP="00206237">
      <w:pPr>
        <w:spacing w:after="0" w:line="240" w:lineRule="auto"/>
        <w:rPr>
          <w:rFonts w:ascii="Times New Roman" w:hAnsi="Times New Roman"/>
          <w:b/>
          <w:sz w:val="32"/>
          <w:szCs w:val="24"/>
        </w:rPr>
      </w:pPr>
      <w:r>
        <w:rPr>
          <w:rFonts w:ascii="Times New Roman" w:hAnsi="Times New Roman"/>
          <w:b/>
          <w:sz w:val="32"/>
          <w:szCs w:val="24"/>
        </w:rPr>
        <w:t xml:space="preserve">1. </w:t>
      </w:r>
      <w:r w:rsidR="00D51D46" w:rsidRPr="00206237">
        <w:rPr>
          <w:rFonts w:ascii="Times New Roman" w:hAnsi="Times New Roman"/>
          <w:b/>
          <w:sz w:val="32"/>
          <w:szCs w:val="24"/>
        </w:rPr>
        <w:t xml:space="preserve">Доступность информации </w:t>
      </w:r>
      <w:r w:rsidR="00474C64" w:rsidRPr="00206237">
        <w:rPr>
          <w:rFonts w:ascii="Times New Roman" w:hAnsi="Times New Roman"/>
          <w:b/>
          <w:sz w:val="32"/>
          <w:szCs w:val="24"/>
        </w:rPr>
        <w:t>о финансировании политических партий и избирательных кампаний</w:t>
      </w:r>
    </w:p>
    <w:p w14:paraId="5103F950" w14:textId="77777777" w:rsidR="00D51D46" w:rsidRPr="00490D6D" w:rsidRDefault="00D51D46" w:rsidP="00490D6D">
      <w:pPr>
        <w:spacing w:after="0" w:line="240" w:lineRule="auto"/>
        <w:ind w:firstLine="567"/>
        <w:jc w:val="both"/>
        <w:rPr>
          <w:rFonts w:ascii="Times New Roman" w:hAnsi="Times New Roman"/>
          <w:sz w:val="24"/>
          <w:szCs w:val="24"/>
        </w:rPr>
      </w:pPr>
    </w:p>
    <w:p w14:paraId="2080447C" w14:textId="77777777" w:rsidR="00D51D46" w:rsidRPr="00490D6D" w:rsidRDefault="00D51D46" w:rsidP="00490D6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Прежде всего, стоит обратить </w:t>
      </w:r>
      <w:r w:rsidRPr="00490D6D">
        <w:rPr>
          <w:rFonts w:ascii="Times New Roman" w:hAnsi="Times New Roman"/>
          <w:sz w:val="24"/>
          <w:szCs w:val="24"/>
        </w:rPr>
        <w:t xml:space="preserve">внимание на доступность </w:t>
      </w:r>
      <w:r>
        <w:rPr>
          <w:rFonts w:ascii="Times New Roman" w:hAnsi="Times New Roman"/>
          <w:sz w:val="24"/>
          <w:szCs w:val="24"/>
        </w:rPr>
        <w:t xml:space="preserve">самой </w:t>
      </w:r>
      <w:r w:rsidRPr="00490D6D">
        <w:rPr>
          <w:rFonts w:ascii="Times New Roman" w:hAnsi="Times New Roman"/>
          <w:sz w:val="24"/>
          <w:szCs w:val="24"/>
        </w:rPr>
        <w:t xml:space="preserve">информации </w:t>
      </w:r>
      <w:r w:rsidR="00474C64">
        <w:rPr>
          <w:rFonts w:ascii="Times New Roman" w:hAnsi="Times New Roman"/>
          <w:sz w:val="24"/>
          <w:szCs w:val="24"/>
        </w:rPr>
        <w:t xml:space="preserve">о </w:t>
      </w:r>
      <w:r w:rsidR="00474C64" w:rsidRPr="00474C64">
        <w:rPr>
          <w:rFonts w:ascii="Times New Roman" w:hAnsi="Times New Roman"/>
          <w:sz w:val="24"/>
          <w:szCs w:val="24"/>
        </w:rPr>
        <w:t>финансировании избирательных кампаний</w:t>
      </w:r>
      <w:r>
        <w:rPr>
          <w:rFonts w:ascii="Times New Roman" w:hAnsi="Times New Roman"/>
          <w:sz w:val="24"/>
          <w:szCs w:val="24"/>
        </w:rPr>
        <w:t xml:space="preserve"> </w:t>
      </w:r>
      <w:r w:rsidRPr="00490D6D">
        <w:rPr>
          <w:rFonts w:ascii="Times New Roman" w:hAnsi="Times New Roman"/>
          <w:sz w:val="24"/>
          <w:szCs w:val="24"/>
        </w:rPr>
        <w:t xml:space="preserve">для </w:t>
      </w:r>
      <w:r>
        <w:rPr>
          <w:rFonts w:ascii="Times New Roman" w:hAnsi="Times New Roman"/>
          <w:sz w:val="24"/>
          <w:szCs w:val="24"/>
        </w:rPr>
        <w:t>рядовых</w:t>
      </w:r>
      <w:r w:rsidRPr="00490D6D">
        <w:rPr>
          <w:rFonts w:ascii="Times New Roman" w:hAnsi="Times New Roman"/>
          <w:sz w:val="24"/>
          <w:szCs w:val="24"/>
        </w:rPr>
        <w:t xml:space="preserve"> избирателей</w:t>
      </w:r>
      <w:r>
        <w:rPr>
          <w:rFonts w:ascii="Times New Roman" w:hAnsi="Times New Roman"/>
          <w:sz w:val="24"/>
          <w:szCs w:val="24"/>
        </w:rPr>
        <w:t xml:space="preserve"> и специалистов.</w:t>
      </w:r>
      <w:r w:rsidRPr="00490D6D">
        <w:rPr>
          <w:rFonts w:ascii="Times New Roman" w:hAnsi="Times New Roman"/>
          <w:sz w:val="24"/>
          <w:szCs w:val="24"/>
        </w:rPr>
        <w:t xml:space="preserve"> </w:t>
      </w:r>
      <w:r>
        <w:rPr>
          <w:rFonts w:ascii="Times New Roman" w:hAnsi="Times New Roman"/>
          <w:sz w:val="24"/>
          <w:szCs w:val="24"/>
        </w:rPr>
        <w:t xml:space="preserve">Согласно законодательству данная информация должна размещаться в сети Интернет </w:t>
      </w:r>
      <w:r w:rsidRPr="00490D6D">
        <w:rPr>
          <w:rFonts w:ascii="Times New Roman" w:hAnsi="Times New Roman"/>
          <w:sz w:val="24"/>
          <w:szCs w:val="24"/>
        </w:rPr>
        <w:t xml:space="preserve">на </w:t>
      </w:r>
      <w:r>
        <w:rPr>
          <w:rFonts w:ascii="Times New Roman" w:hAnsi="Times New Roman"/>
          <w:sz w:val="24"/>
          <w:szCs w:val="24"/>
        </w:rPr>
        <w:t xml:space="preserve">официальных </w:t>
      </w:r>
      <w:r w:rsidRPr="00490D6D">
        <w:rPr>
          <w:rFonts w:ascii="Times New Roman" w:hAnsi="Times New Roman"/>
          <w:sz w:val="24"/>
          <w:szCs w:val="24"/>
        </w:rPr>
        <w:t>сайтах организующих выборы избирательных комиссий</w:t>
      </w:r>
      <w:r>
        <w:rPr>
          <w:rFonts w:ascii="Times New Roman" w:hAnsi="Times New Roman"/>
          <w:sz w:val="24"/>
          <w:szCs w:val="24"/>
        </w:rPr>
        <w:t>, что позволяет оценить</w:t>
      </w:r>
      <w:r w:rsidRPr="00490D6D">
        <w:rPr>
          <w:rFonts w:ascii="Times New Roman" w:hAnsi="Times New Roman"/>
          <w:sz w:val="24"/>
          <w:szCs w:val="24"/>
        </w:rPr>
        <w:t xml:space="preserve"> </w:t>
      </w:r>
      <w:r>
        <w:rPr>
          <w:rFonts w:ascii="Times New Roman" w:hAnsi="Times New Roman"/>
          <w:sz w:val="24"/>
          <w:szCs w:val="24"/>
        </w:rPr>
        <w:t xml:space="preserve">степень </w:t>
      </w:r>
      <w:r w:rsidRPr="00490D6D">
        <w:rPr>
          <w:rFonts w:ascii="Times New Roman" w:hAnsi="Times New Roman"/>
          <w:sz w:val="24"/>
          <w:szCs w:val="24"/>
        </w:rPr>
        <w:t>соблюдени</w:t>
      </w:r>
      <w:r>
        <w:rPr>
          <w:rFonts w:ascii="Times New Roman" w:hAnsi="Times New Roman"/>
          <w:sz w:val="24"/>
          <w:szCs w:val="24"/>
        </w:rPr>
        <w:t>я</w:t>
      </w:r>
      <w:r w:rsidRPr="00490D6D">
        <w:rPr>
          <w:rFonts w:ascii="Times New Roman" w:hAnsi="Times New Roman"/>
          <w:sz w:val="24"/>
          <w:szCs w:val="24"/>
        </w:rPr>
        <w:t xml:space="preserve"> соответствующими избиркомами законодательства, регулирующего публичное представление </w:t>
      </w:r>
      <w:r>
        <w:rPr>
          <w:rFonts w:ascii="Times New Roman" w:hAnsi="Times New Roman"/>
          <w:sz w:val="24"/>
          <w:szCs w:val="24"/>
        </w:rPr>
        <w:t>данной</w:t>
      </w:r>
      <w:r w:rsidRPr="00490D6D">
        <w:rPr>
          <w:rFonts w:ascii="Times New Roman" w:hAnsi="Times New Roman"/>
          <w:sz w:val="24"/>
          <w:szCs w:val="24"/>
        </w:rPr>
        <w:t xml:space="preserve"> информации.  </w:t>
      </w:r>
    </w:p>
    <w:p w14:paraId="73D01B64" w14:textId="77777777" w:rsidR="00D51D46" w:rsidRPr="00490D6D" w:rsidRDefault="00D51D46" w:rsidP="00490D6D">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Именно здесь </w:t>
      </w:r>
      <w:r w:rsidRPr="00490D6D">
        <w:rPr>
          <w:rFonts w:ascii="Times New Roman" w:hAnsi="Times New Roman"/>
          <w:sz w:val="24"/>
          <w:szCs w:val="24"/>
        </w:rPr>
        <w:t>выявились первые проблемы. Представление информации об основных донорах избирательной кампании кандидата или избирательного объединения на федеральном уровне регулируется Федеральным законом №67-ФЗ «Об основных гарантиях избирательных прав и права на участие в референдуме граждан Российской Федерации». Согласно стать</w:t>
      </w:r>
      <w:r>
        <w:rPr>
          <w:rFonts w:ascii="Times New Roman" w:hAnsi="Times New Roman"/>
          <w:sz w:val="24"/>
          <w:szCs w:val="24"/>
        </w:rPr>
        <w:t>е</w:t>
      </w:r>
      <w:r w:rsidRPr="00490D6D">
        <w:rPr>
          <w:rFonts w:ascii="Times New Roman" w:hAnsi="Times New Roman"/>
          <w:sz w:val="24"/>
          <w:szCs w:val="24"/>
        </w:rPr>
        <w:t xml:space="preserve"> 58 №67-ФЗ при проведении федеральных выборов публикуются данные о жертвователях-</w:t>
      </w:r>
      <w:proofErr w:type="spellStart"/>
      <w:r w:rsidRPr="00490D6D">
        <w:rPr>
          <w:rFonts w:ascii="Times New Roman" w:hAnsi="Times New Roman"/>
          <w:sz w:val="24"/>
          <w:szCs w:val="24"/>
        </w:rPr>
        <w:t>юрлицах</w:t>
      </w:r>
      <w:proofErr w:type="spellEnd"/>
      <w:r w:rsidRPr="00490D6D">
        <w:rPr>
          <w:rFonts w:ascii="Times New Roman" w:hAnsi="Times New Roman"/>
          <w:sz w:val="24"/>
          <w:szCs w:val="24"/>
        </w:rPr>
        <w:t xml:space="preserve">, пожертвовавших в избирательный фонд более 25 000 рублей, а также данные о количестве граждан, пожертвовавших более 20 000 рублей с указанием общей суммы таких пожертвований. Эта норма в большинстве случаев без изменений была </w:t>
      </w:r>
      <w:r>
        <w:rPr>
          <w:rFonts w:ascii="Times New Roman" w:hAnsi="Times New Roman"/>
          <w:sz w:val="24"/>
          <w:szCs w:val="24"/>
        </w:rPr>
        <w:t>применена</w:t>
      </w:r>
      <w:r w:rsidRPr="00490D6D">
        <w:rPr>
          <w:rFonts w:ascii="Times New Roman" w:hAnsi="Times New Roman"/>
          <w:sz w:val="24"/>
          <w:szCs w:val="24"/>
        </w:rPr>
        <w:t xml:space="preserve"> и в регионально</w:t>
      </w:r>
      <w:r>
        <w:rPr>
          <w:rFonts w:ascii="Times New Roman" w:hAnsi="Times New Roman"/>
          <w:sz w:val="24"/>
          <w:szCs w:val="24"/>
        </w:rPr>
        <w:t>м</w:t>
      </w:r>
      <w:r w:rsidRPr="00490D6D">
        <w:rPr>
          <w:rFonts w:ascii="Times New Roman" w:hAnsi="Times New Roman"/>
          <w:sz w:val="24"/>
          <w:szCs w:val="24"/>
        </w:rPr>
        <w:t xml:space="preserve"> законодательств</w:t>
      </w:r>
      <w:r>
        <w:rPr>
          <w:rFonts w:ascii="Times New Roman" w:hAnsi="Times New Roman"/>
          <w:sz w:val="24"/>
          <w:szCs w:val="24"/>
        </w:rPr>
        <w:t>е субъектов федерации</w:t>
      </w:r>
      <w:r w:rsidR="003B2FD0">
        <w:rPr>
          <w:rFonts w:ascii="Times New Roman" w:hAnsi="Times New Roman"/>
          <w:sz w:val="24"/>
          <w:szCs w:val="24"/>
        </w:rPr>
        <w:t>:</w:t>
      </w:r>
      <w:r w:rsidRPr="00490D6D">
        <w:rPr>
          <w:rFonts w:ascii="Times New Roman" w:hAnsi="Times New Roman"/>
          <w:sz w:val="24"/>
          <w:szCs w:val="24"/>
        </w:rPr>
        <w:t xml:space="preserve"> </w:t>
      </w:r>
      <w:r>
        <w:rPr>
          <w:rFonts w:ascii="Times New Roman" w:hAnsi="Times New Roman"/>
          <w:sz w:val="24"/>
          <w:szCs w:val="24"/>
        </w:rPr>
        <w:t>в соответствующих</w:t>
      </w:r>
      <w:r w:rsidRPr="00490D6D">
        <w:rPr>
          <w:rFonts w:ascii="Times New Roman" w:hAnsi="Times New Roman"/>
          <w:sz w:val="24"/>
          <w:szCs w:val="24"/>
        </w:rPr>
        <w:t xml:space="preserve"> региональных закон</w:t>
      </w:r>
      <w:r>
        <w:rPr>
          <w:rFonts w:ascii="Times New Roman" w:hAnsi="Times New Roman"/>
          <w:sz w:val="24"/>
          <w:szCs w:val="24"/>
        </w:rPr>
        <w:t>ах</w:t>
      </w:r>
      <w:r w:rsidRPr="00490D6D">
        <w:rPr>
          <w:rFonts w:ascii="Times New Roman" w:hAnsi="Times New Roman"/>
          <w:sz w:val="24"/>
          <w:szCs w:val="24"/>
        </w:rPr>
        <w:t xml:space="preserve">, либо </w:t>
      </w:r>
      <w:r>
        <w:rPr>
          <w:rFonts w:ascii="Times New Roman" w:hAnsi="Times New Roman"/>
          <w:sz w:val="24"/>
          <w:szCs w:val="24"/>
        </w:rPr>
        <w:t>в</w:t>
      </w:r>
      <w:r w:rsidRPr="00490D6D">
        <w:rPr>
          <w:rFonts w:ascii="Times New Roman" w:hAnsi="Times New Roman"/>
          <w:sz w:val="24"/>
          <w:szCs w:val="24"/>
        </w:rPr>
        <w:t xml:space="preserve"> инструкци</w:t>
      </w:r>
      <w:r>
        <w:rPr>
          <w:rFonts w:ascii="Times New Roman" w:hAnsi="Times New Roman"/>
          <w:sz w:val="24"/>
          <w:szCs w:val="24"/>
        </w:rPr>
        <w:t>ях</w:t>
      </w:r>
      <w:r w:rsidRPr="00490D6D">
        <w:rPr>
          <w:rFonts w:ascii="Times New Roman" w:hAnsi="Times New Roman"/>
          <w:sz w:val="24"/>
          <w:szCs w:val="24"/>
        </w:rPr>
        <w:t xml:space="preserve"> избирательны</w:t>
      </w:r>
      <w:r>
        <w:rPr>
          <w:rFonts w:ascii="Times New Roman" w:hAnsi="Times New Roman"/>
          <w:sz w:val="24"/>
          <w:szCs w:val="24"/>
        </w:rPr>
        <w:t>х</w:t>
      </w:r>
      <w:r w:rsidRPr="00490D6D">
        <w:rPr>
          <w:rFonts w:ascii="Times New Roman" w:hAnsi="Times New Roman"/>
          <w:sz w:val="24"/>
          <w:szCs w:val="24"/>
        </w:rPr>
        <w:t xml:space="preserve"> комисси</w:t>
      </w:r>
      <w:r>
        <w:rPr>
          <w:rFonts w:ascii="Times New Roman" w:hAnsi="Times New Roman"/>
          <w:sz w:val="24"/>
          <w:szCs w:val="24"/>
        </w:rPr>
        <w:t>й</w:t>
      </w:r>
      <w:r w:rsidRPr="00490D6D">
        <w:rPr>
          <w:rFonts w:ascii="Times New Roman" w:hAnsi="Times New Roman"/>
          <w:sz w:val="24"/>
          <w:szCs w:val="24"/>
        </w:rPr>
        <w:t>, организующи</w:t>
      </w:r>
      <w:r>
        <w:rPr>
          <w:rFonts w:ascii="Times New Roman" w:hAnsi="Times New Roman"/>
          <w:sz w:val="24"/>
          <w:szCs w:val="24"/>
        </w:rPr>
        <w:t>х</w:t>
      </w:r>
      <w:r w:rsidRPr="00490D6D">
        <w:rPr>
          <w:rFonts w:ascii="Times New Roman" w:hAnsi="Times New Roman"/>
          <w:sz w:val="24"/>
          <w:szCs w:val="24"/>
        </w:rPr>
        <w:t xml:space="preserve"> выборы. Однако реальн</w:t>
      </w:r>
      <w:r>
        <w:rPr>
          <w:rFonts w:ascii="Times New Roman" w:hAnsi="Times New Roman"/>
          <w:sz w:val="24"/>
          <w:szCs w:val="24"/>
        </w:rPr>
        <w:t>ая</w:t>
      </w:r>
      <w:r w:rsidRPr="00490D6D">
        <w:rPr>
          <w:rFonts w:ascii="Times New Roman" w:hAnsi="Times New Roman"/>
          <w:sz w:val="24"/>
          <w:szCs w:val="24"/>
        </w:rPr>
        <w:t xml:space="preserve"> практика применения этой нормы</w:t>
      </w:r>
      <w:r>
        <w:rPr>
          <w:rFonts w:ascii="Times New Roman" w:hAnsi="Times New Roman"/>
          <w:sz w:val="24"/>
          <w:szCs w:val="24"/>
        </w:rPr>
        <w:t>, доведения до общественности информации о наиболее крупных спонсорах</w:t>
      </w:r>
      <w:r w:rsidRPr="00490D6D">
        <w:rPr>
          <w:rFonts w:ascii="Times New Roman" w:hAnsi="Times New Roman"/>
          <w:sz w:val="24"/>
          <w:szCs w:val="24"/>
        </w:rPr>
        <w:t xml:space="preserve"> </w:t>
      </w:r>
      <w:r>
        <w:rPr>
          <w:rFonts w:ascii="Times New Roman" w:hAnsi="Times New Roman"/>
          <w:sz w:val="24"/>
          <w:szCs w:val="24"/>
        </w:rPr>
        <w:t>избирательных кампаний, отличается</w:t>
      </w:r>
      <w:r w:rsidRPr="00490D6D">
        <w:rPr>
          <w:rFonts w:ascii="Times New Roman" w:hAnsi="Times New Roman"/>
          <w:sz w:val="24"/>
          <w:szCs w:val="24"/>
        </w:rPr>
        <w:t xml:space="preserve"> от региона к региону. </w:t>
      </w:r>
    </w:p>
    <w:p w14:paraId="11B7BD13" w14:textId="77777777" w:rsidR="00D51D46" w:rsidRPr="00490D6D" w:rsidRDefault="00D51D46" w:rsidP="00490D6D">
      <w:pPr>
        <w:spacing w:after="0" w:line="240" w:lineRule="auto"/>
        <w:ind w:firstLine="567"/>
        <w:jc w:val="both"/>
        <w:rPr>
          <w:rFonts w:ascii="Times New Roman" w:hAnsi="Times New Roman"/>
          <w:sz w:val="24"/>
          <w:szCs w:val="24"/>
        </w:rPr>
      </w:pPr>
      <w:r w:rsidRPr="00490D6D">
        <w:rPr>
          <w:rFonts w:ascii="Times New Roman" w:hAnsi="Times New Roman"/>
          <w:sz w:val="24"/>
          <w:szCs w:val="24"/>
        </w:rPr>
        <w:t xml:space="preserve">Так, </w:t>
      </w:r>
      <w:r>
        <w:rPr>
          <w:rFonts w:ascii="Times New Roman" w:hAnsi="Times New Roman"/>
          <w:sz w:val="24"/>
          <w:szCs w:val="24"/>
        </w:rPr>
        <w:t xml:space="preserve">например, </w:t>
      </w:r>
      <w:r w:rsidRPr="00490D6D">
        <w:rPr>
          <w:rFonts w:ascii="Times New Roman" w:hAnsi="Times New Roman"/>
          <w:sz w:val="24"/>
          <w:szCs w:val="24"/>
        </w:rPr>
        <w:t xml:space="preserve">в </w:t>
      </w:r>
      <w:r w:rsidRPr="00CF005E">
        <w:rPr>
          <w:rFonts w:ascii="Times New Roman" w:hAnsi="Times New Roman"/>
          <w:b/>
          <w:sz w:val="24"/>
          <w:szCs w:val="24"/>
        </w:rPr>
        <w:t>Камчатском крае</w:t>
      </w:r>
      <w:r w:rsidRPr="00490D6D">
        <w:rPr>
          <w:rFonts w:ascii="Times New Roman" w:hAnsi="Times New Roman"/>
          <w:sz w:val="24"/>
          <w:szCs w:val="24"/>
        </w:rPr>
        <w:t xml:space="preserve"> в соответствии с Постановлением избиркома № 26/147 от 27 мая 2013 г. сведения о поступлении и расходовании средств передаются в СМИ, но комиссия не обязана публиковать их на </w:t>
      </w:r>
      <w:r>
        <w:rPr>
          <w:rFonts w:ascii="Times New Roman" w:hAnsi="Times New Roman"/>
          <w:sz w:val="24"/>
          <w:szCs w:val="24"/>
        </w:rPr>
        <w:t xml:space="preserve">своем </w:t>
      </w:r>
      <w:r w:rsidRPr="00490D6D">
        <w:rPr>
          <w:rFonts w:ascii="Times New Roman" w:hAnsi="Times New Roman"/>
          <w:sz w:val="24"/>
          <w:szCs w:val="24"/>
        </w:rPr>
        <w:t xml:space="preserve">сайте. Аналогичная ситуация наблюдается в </w:t>
      </w:r>
      <w:r w:rsidRPr="00CF005E">
        <w:rPr>
          <w:rFonts w:ascii="Times New Roman" w:hAnsi="Times New Roman"/>
          <w:b/>
          <w:sz w:val="24"/>
          <w:szCs w:val="24"/>
        </w:rPr>
        <w:t>Челябинской области</w:t>
      </w:r>
      <w:r w:rsidRPr="00490D6D">
        <w:rPr>
          <w:rFonts w:ascii="Times New Roman" w:hAnsi="Times New Roman"/>
          <w:sz w:val="24"/>
          <w:szCs w:val="24"/>
        </w:rPr>
        <w:t xml:space="preserve">.  Зачастую на практике это означает, что данные </w:t>
      </w:r>
      <w:r>
        <w:rPr>
          <w:rFonts w:ascii="Times New Roman" w:hAnsi="Times New Roman"/>
          <w:sz w:val="24"/>
          <w:szCs w:val="24"/>
        </w:rPr>
        <w:t xml:space="preserve">о жертвователях в избирательные фонды кандидатов и партий </w:t>
      </w:r>
      <w:r w:rsidRPr="00490D6D">
        <w:rPr>
          <w:rFonts w:ascii="Times New Roman" w:hAnsi="Times New Roman"/>
          <w:sz w:val="24"/>
          <w:szCs w:val="24"/>
        </w:rPr>
        <w:t xml:space="preserve">публикуются </w:t>
      </w:r>
      <w:r>
        <w:rPr>
          <w:rFonts w:ascii="Times New Roman" w:hAnsi="Times New Roman"/>
          <w:sz w:val="24"/>
          <w:szCs w:val="24"/>
        </w:rPr>
        <w:t>незначительными</w:t>
      </w:r>
      <w:r w:rsidRPr="00490D6D">
        <w:rPr>
          <w:rFonts w:ascii="Times New Roman" w:hAnsi="Times New Roman"/>
          <w:sz w:val="24"/>
          <w:szCs w:val="24"/>
        </w:rPr>
        <w:t xml:space="preserve"> тираж</w:t>
      </w:r>
      <w:r>
        <w:rPr>
          <w:rFonts w:ascii="Times New Roman" w:hAnsi="Times New Roman"/>
          <w:sz w:val="24"/>
          <w:szCs w:val="24"/>
        </w:rPr>
        <w:t>ами</w:t>
      </w:r>
      <w:r w:rsidRPr="00490D6D">
        <w:rPr>
          <w:rFonts w:ascii="Times New Roman" w:hAnsi="Times New Roman"/>
          <w:sz w:val="24"/>
          <w:szCs w:val="24"/>
        </w:rPr>
        <w:t xml:space="preserve"> и </w:t>
      </w:r>
      <w:r>
        <w:rPr>
          <w:rFonts w:ascii="Times New Roman" w:hAnsi="Times New Roman"/>
          <w:sz w:val="24"/>
          <w:szCs w:val="24"/>
        </w:rPr>
        <w:t>заинтересованным из</w:t>
      </w:r>
      <w:r w:rsidRPr="00490D6D">
        <w:rPr>
          <w:rFonts w:ascii="Times New Roman" w:hAnsi="Times New Roman"/>
          <w:sz w:val="24"/>
          <w:szCs w:val="24"/>
        </w:rPr>
        <w:t xml:space="preserve">бирателям </w:t>
      </w:r>
      <w:r>
        <w:rPr>
          <w:rFonts w:ascii="Times New Roman" w:hAnsi="Times New Roman"/>
          <w:sz w:val="24"/>
          <w:szCs w:val="24"/>
        </w:rPr>
        <w:t xml:space="preserve">ознакомиться с источниками их финансирования, </w:t>
      </w:r>
      <w:r w:rsidRPr="00490D6D">
        <w:rPr>
          <w:rFonts w:ascii="Times New Roman" w:hAnsi="Times New Roman"/>
          <w:sz w:val="24"/>
          <w:szCs w:val="24"/>
        </w:rPr>
        <w:t xml:space="preserve">представляется </w:t>
      </w:r>
      <w:r>
        <w:rPr>
          <w:rFonts w:ascii="Times New Roman" w:hAnsi="Times New Roman"/>
          <w:sz w:val="24"/>
          <w:szCs w:val="24"/>
        </w:rPr>
        <w:t>весьма затруднительным</w:t>
      </w:r>
      <w:r w:rsidRPr="00490D6D">
        <w:rPr>
          <w:rFonts w:ascii="Times New Roman" w:hAnsi="Times New Roman"/>
          <w:sz w:val="24"/>
          <w:szCs w:val="24"/>
        </w:rPr>
        <w:t xml:space="preserve">. </w:t>
      </w:r>
    </w:p>
    <w:p w14:paraId="50DD2B30" w14:textId="77777777" w:rsidR="00D51D46" w:rsidRPr="00490D6D" w:rsidRDefault="00D51D46" w:rsidP="00490D6D">
      <w:pPr>
        <w:spacing w:after="0" w:line="240" w:lineRule="auto"/>
        <w:ind w:firstLine="567"/>
        <w:jc w:val="both"/>
        <w:rPr>
          <w:rFonts w:ascii="Times New Roman" w:hAnsi="Times New Roman"/>
          <w:sz w:val="24"/>
          <w:szCs w:val="24"/>
        </w:rPr>
      </w:pPr>
      <w:r w:rsidRPr="00490D6D">
        <w:rPr>
          <w:rFonts w:ascii="Times New Roman" w:hAnsi="Times New Roman"/>
          <w:sz w:val="24"/>
          <w:szCs w:val="24"/>
        </w:rPr>
        <w:t>Довольно абсурдной выгляд</w:t>
      </w:r>
      <w:r>
        <w:rPr>
          <w:rFonts w:ascii="Times New Roman" w:hAnsi="Times New Roman"/>
          <w:sz w:val="24"/>
          <w:szCs w:val="24"/>
        </w:rPr>
        <w:t>ела</w:t>
      </w:r>
      <w:r w:rsidRPr="00490D6D">
        <w:rPr>
          <w:rFonts w:ascii="Times New Roman" w:hAnsi="Times New Roman"/>
          <w:sz w:val="24"/>
          <w:szCs w:val="24"/>
        </w:rPr>
        <w:t xml:space="preserve"> ситуация с публикацией финансовых данных на выборах в </w:t>
      </w:r>
      <w:r w:rsidRPr="00CF005E">
        <w:rPr>
          <w:rFonts w:ascii="Times New Roman" w:hAnsi="Times New Roman"/>
          <w:b/>
          <w:sz w:val="24"/>
          <w:szCs w:val="24"/>
        </w:rPr>
        <w:t>Воронежскую городскую Думу</w:t>
      </w:r>
      <w:r w:rsidRPr="00490D6D">
        <w:rPr>
          <w:rFonts w:ascii="Times New Roman" w:hAnsi="Times New Roman"/>
          <w:sz w:val="24"/>
          <w:szCs w:val="24"/>
        </w:rPr>
        <w:t xml:space="preserve">, где минимальный размер пожертвования, </w:t>
      </w:r>
      <w:r w:rsidRPr="00490D6D">
        <w:rPr>
          <w:rFonts w:ascii="Times New Roman" w:hAnsi="Times New Roman"/>
          <w:sz w:val="24"/>
          <w:szCs w:val="24"/>
        </w:rPr>
        <w:lastRenderedPageBreak/>
        <w:t xml:space="preserve">информация о котором подлежит </w:t>
      </w:r>
      <w:r>
        <w:rPr>
          <w:rFonts w:ascii="Times New Roman" w:hAnsi="Times New Roman"/>
          <w:sz w:val="24"/>
          <w:szCs w:val="24"/>
        </w:rPr>
        <w:t>обязательному обнародованию</w:t>
      </w:r>
      <w:r w:rsidRPr="00490D6D">
        <w:rPr>
          <w:rFonts w:ascii="Times New Roman" w:hAnsi="Times New Roman"/>
          <w:sz w:val="24"/>
          <w:szCs w:val="24"/>
        </w:rPr>
        <w:t>, установлен для избирательных фондов партий в 2 млн</w:t>
      </w:r>
      <w:r>
        <w:rPr>
          <w:rFonts w:ascii="Times New Roman" w:hAnsi="Times New Roman"/>
          <w:sz w:val="24"/>
          <w:szCs w:val="24"/>
        </w:rPr>
        <w:t>.</w:t>
      </w:r>
      <w:r w:rsidRPr="00490D6D">
        <w:rPr>
          <w:rFonts w:ascii="Times New Roman" w:hAnsi="Times New Roman"/>
          <w:sz w:val="24"/>
          <w:szCs w:val="24"/>
        </w:rPr>
        <w:t xml:space="preserve"> 35 тысяч рублей, для кандидатов – в 85 тысяч рублей. Таким образом, эта планка в отношении партийных списков </w:t>
      </w:r>
      <w:r>
        <w:rPr>
          <w:rFonts w:ascii="Times New Roman" w:hAnsi="Times New Roman"/>
          <w:sz w:val="24"/>
          <w:szCs w:val="24"/>
        </w:rPr>
        <w:t xml:space="preserve">оказалась </w:t>
      </w:r>
      <w:r w:rsidRPr="00490D6D">
        <w:rPr>
          <w:rFonts w:ascii="Times New Roman" w:hAnsi="Times New Roman"/>
          <w:sz w:val="24"/>
          <w:szCs w:val="24"/>
        </w:rPr>
        <w:t>выше федерального значения в 81,4 раза, а в отношении кандидатов-</w:t>
      </w:r>
      <w:proofErr w:type="spellStart"/>
      <w:r w:rsidRPr="00490D6D">
        <w:rPr>
          <w:rFonts w:ascii="Times New Roman" w:hAnsi="Times New Roman"/>
          <w:sz w:val="24"/>
          <w:szCs w:val="24"/>
        </w:rPr>
        <w:t>одномандатников</w:t>
      </w:r>
      <w:proofErr w:type="spellEnd"/>
      <w:r w:rsidRPr="00490D6D">
        <w:rPr>
          <w:rFonts w:ascii="Times New Roman" w:hAnsi="Times New Roman"/>
          <w:sz w:val="24"/>
          <w:szCs w:val="24"/>
        </w:rPr>
        <w:t xml:space="preserve"> – в 4,25 раза. </w:t>
      </w:r>
    </w:p>
    <w:p w14:paraId="4FCEAD7F" w14:textId="77777777" w:rsidR="00D51D46" w:rsidRPr="00490D6D" w:rsidRDefault="00D51D46" w:rsidP="00490D6D">
      <w:pPr>
        <w:spacing w:after="0" w:line="240" w:lineRule="auto"/>
        <w:ind w:firstLine="567"/>
        <w:jc w:val="both"/>
        <w:rPr>
          <w:rFonts w:ascii="Times New Roman" w:hAnsi="Times New Roman"/>
          <w:sz w:val="24"/>
          <w:szCs w:val="24"/>
        </w:rPr>
      </w:pPr>
      <w:r>
        <w:rPr>
          <w:rFonts w:ascii="Times New Roman" w:hAnsi="Times New Roman"/>
          <w:sz w:val="24"/>
          <w:szCs w:val="24"/>
        </w:rPr>
        <w:t>Кроме того, в</w:t>
      </w:r>
      <w:r w:rsidRPr="00490D6D">
        <w:rPr>
          <w:rFonts w:ascii="Times New Roman" w:hAnsi="Times New Roman"/>
          <w:sz w:val="24"/>
          <w:szCs w:val="24"/>
        </w:rPr>
        <w:t xml:space="preserve">о многих регионах не соблюдаются отдельные положения законодательства: </w:t>
      </w:r>
      <w:r>
        <w:rPr>
          <w:rFonts w:ascii="Times New Roman" w:hAnsi="Times New Roman"/>
          <w:sz w:val="24"/>
          <w:szCs w:val="24"/>
        </w:rPr>
        <w:t xml:space="preserve">например, </w:t>
      </w:r>
      <w:r w:rsidRPr="00490D6D">
        <w:rPr>
          <w:rFonts w:ascii="Times New Roman" w:hAnsi="Times New Roman"/>
          <w:sz w:val="24"/>
          <w:szCs w:val="24"/>
        </w:rPr>
        <w:t xml:space="preserve">в </w:t>
      </w:r>
      <w:r w:rsidRPr="00CF005E">
        <w:rPr>
          <w:rFonts w:ascii="Times New Roman" w:hAnsi="Times New Roman"/>
          <w:b/>
          <w:sz w:val="24"/>
          <w:szCs w:val="24"/>
        </w:rPr>
        <w:t>Магаданской области</w:t>
      </w:r>
      <w:r w:rsidRPr="00490D6D">
        <w:rPr>
          <w:rFonts w:ascii="Times New Roman" w:hAnsi="Times New Roman"/>
          <w:sz w:val="24"/>
          <w:szCs w:val="24"/>
        </w:rPr>
        <w:t xml:space="preserve"> представлены сведения о поступлении и расходовании средств только в отношении </w:t>
      </w:r>
      <w:r>
        <w:rPr>
          <w:rFonts w:ascii="Times New Roman" w:hAnsi="Times New Roman"/>
          <w:sz w:val="24"/>
          <w:szCs w:val="24"/>
        </w:rPr>
        <w:t>кандидатов-</w:t>
      </w:r>
      <w:proofErr w:type="spellStart"/>
      <w:r w:rsidRPr="00490D6D">
        <w:rPr>
          <w:rFonts w:ascii="Times New Roman" w:hAnsi="Times New Roman"/>
          <w:sz w:val="24"/>
          <w:szCs w:val="24"/>
        </w:rPr>
        <w:t>одномандатников</w:t>
      </w:r>
      <w:proofErr w:type="spellEnd"/>
      <w:r w:rsidRPr="00490D6D">
        <w:rPr>
          <w:rFonts w:ascii="Times New Roman" w:hAnsi="Times New Roman"/>
          <w:sz w:val="24"/>
          <w:szCs w:val="24"/>
        </w:rPr>
        <w:t xml:space="preserve">;  в </w:t>
      </w:r>
      <w:r w:rsidRPr="00CF005E">
        <w:rPr>
          <w:rFonts w:ascii="Times New Roman" w:hAnsi="Times New Roman"/>
          <w:b/>
          <w:sz w:val="24"/>
          <w:szCs w:val="24"/>
        </w:rPr>
        <w:t>Ростовской области</w:t>
      </w:r>
      <w:r w:rsidRPr="00490D6D">
        <w:rPr>
          <w:rFonts w:ascii="Times New Roman" w:hAnsi="Times New Roman"/>
          <w:sz w:val="24"/>
          <w:szCs w:val="24"/>
        </w:rPr>
        <w:t xml:space="preserve"> наоборот – представлены данные только по избирательным объединениям; в </w:t>
      </w:r>
      <w:r w:rsidRPr="00CF005E">
        <w:rPr>
          <w:rFonts w:ascii="Times New Roman" w:hAnsi="Times New Roman"/>
          <w:b/>
          <w:sz w:val="24"/>
          <w:szCs w:val="24"/>
        </w:rPr>
        <w:t>Краснодарском крае</w:t>
      </w:r>
      <w:r w:rsidRPr="00490D6D">
        <w:rPr>
          <w:rFonts w:ascii="Times New Roman" w:hAnsi="Times New Roman"/>
          <w:sz w:val="24"/>
          <w:szCs w:val="24"/>
        </w:rPr>
        <w:t xml:space="preserve"> в </w:t>
      </w:r>
      <w:r>
        <w:rPr>
          <w:rFonts w:ascii="Times New Roman" w:hAnsi="Times New Roman"/>
          <w:sz w:val="24"/>
          <w:szCs w:val="24"/>
        </w:rPr>
        <w:t xml:space="preserve">размещенной на сайте </w:t>
      </w:r>
      <w:r w:rsidRPr="00490D6D">
        <w:rPr>
          <w:rFonts w:ascii="Times New Roman" w:hAnsi="Times New Roman"/>
          <w:sz w:val="24"/>
          <w:szCs w:val="24"/>
        </w:rPr>
        <w:t xml:space="preserve">форме не указаны суммы пожертвований, а в </w:t>
      </w:r>
      <w:r w:rsidRPr="00CF005E">
        <w:rPr>
          <w:rFonts w:ascii="Times New Roman" w:hAnsi="Times New Roman"/>
          <w:b/>
          <w:sz w:val="24"/>
          <w:szCs w:val="24"/>
        </w:rPr>
        <w:t>Чувашии</w:t>
      </w:r>
      <w:r w:rsidRPr="00490D6D">
        <w:rPr>
          <w:rFonts w:ascii="Times New Roman" w:hAnsi="Times New Roman"/>
          <w:sz w:val="24"/>
          <w:szCs w:val="24"/>
        </w:rPr>
        <w:t xml:space="preserve"> и </w:t>
      </w:r>
      <w:r w:rsidRPr="00CF005E">
        <w:rPr>
          <w:rFonts w:ascii="Times New Roman" w:hAnsi="Times New Roman"/>
          <w:b/>
          <w:sz w:val="24"/>
          <w:szCs w:val="24"/>
        </w:rPr>
        <w:t>Хабаровском крае</w:t>
      </w:r>
      <w:r w:rsidRPr="00490D6D">
        <w:rPr>
          <w:rFonts w:ascii="Times New Roman" w:hAnsi="Times New Roman"/>
          <w:sz w:val="24"/>
          <w:szCs w:val="24"/>
        </w:rPr>
        <w:t xml:space="preserve"> – названия компаний. В целом ряде регионов на сайтах соответствующих избирательных комиссий вообще не удалось обнаружить некоторые из предусмотренных законом документов (см. таблицу 1). Если они даже на сайте </w:t>
      </w:r>
      <w:r>
        <w:rPr>
          <w:rFonts w:ascii="Times New Roman" w:hAnsi="Times New Roman"/>
          <w:sz w:val="24"/>
          <w:szCs w:val="24"/>
        </w:rPr>
        <w:t>имеются,</w:t>
      </w:r>
      <w:r w:rsidRPr="00490D6D">
        <w:rPr>
          <w:rFonts w:ascii="Times New Roman" w:hAnsi="Times New Roman"/>
          <w:sz w:val="24"/>
          <w:szCs w:val="24"/>
        </w:rPr>
        <w:t xml:space="preserve"> то их крайне сложно</w:t>
      </w:r>
      <w:r>
        <w:rPr>
          <w:rFonts w:ascii="Times New Roman" w:hAnsi="Times New Roman"/>
          <w:sz w:val="24"/>
          <w:szCs w:val="24"/>
        </w:rPr>
        <w:t xml:space="preserve"> </w:t>
      </w:r>
      <w:r w:rsidR="00CF005E">
        <w:rPr>
          <w:rFonts w:ascii="Times New Roman" w:hAnsi="Times New Roman"/>
          <w:sz w:val="24"/>
          <w:szCs w:val="24"/>
        </w:rPr>
        <w:t>найти</w:t>
      </w:r>
      <w:r w:rsidRPr="00490D6D">
        <w:rPr>
          <w:rFonts w:ascii="Times New Roman" w:hAnsi="Times New Roman"/>
          <w:sz w:val="24"/>
          <w:szCs w:val="24"/>
        </w:rPr>
        <w:t xml:space="preserve">. Сайт городской комиссии </w:t>
      </w:r>
      <w:r w:rsidRPr="00CF005E">
        <w:rPr>
          <w:rFonts w:ascii="Times New Roman" w:hAnsi="Times New Roman"/>
          <w:b/>
          <w:sz w:val="24"/>
          <w:szCs w:val="24"/>
        </w:rPr>
        <w:t>Горно-Алтайска</w:t>
      </w:r>
      <w:r w:rsidRPr="00490D6D">
        <w:rPr>
          <w:rFonts w:ascii="Times New Roman" w:hAnsi="Times New Roman"/>
          <w:sz w:val="24"/>
          <w:szCs w:val="24"/>
        </w:rPr>
        <w:t xml:space="preserve"> вообще обнаружить не удалось.</w:t>
      </w:r>
    </w:p>
    <w:p w14:paraId="46E2D1E7" w14:textId="1833BA14" w:rsidR="00D51D46" w:rsidRDefault="00D51D46" w:rsidP="00490D6D">
      <w:pPr>
        <w:spacing w:after="0" w:line="240" w:lineRule="auto"/>
        <w:ind w:firstLine="567"/>
        <w:jc w:val="both"/>
        <w:rPr>
          <w:rFonts w:ascii="Times New Roman" w:hAnsi="Times New Roman"/>
          <w:sz w:val="24"/>
          <w:szCs w:val="24"/>
        </w:rPr>
      </w:pPr>
      <w:r>
        <w:rPr>
          <w:rFonts w:ascii="Times New Roman" w:hAnsi="Times New Roman"/>
          <w:sz w:val="24"/>
          <w:szCs w:val="24"/>
        </w:rPr>
        <w:t>Ниже (</w:t>
      </w:r>
      <w:r w:rsidRPr="00AB294A">
        <w:rPr>
          <w:rFonts w:ascii="Times New Roman" w:hAnsi="Times New Roman"/>
          <w:i/>
          <w:sz w:val="24"/>
          <w:szCs w:val="24"/>
        </w:rPr>
        <w:t>Табл</w:t>
      </w:r>
      <w:r w:rsidR="00AB294A" w:rsidRPr="00AB294A">
        <w:rPr>
          <w:rFonts w:ascii="Times New Roman" w:hAnsi="Times New Roman"/>
          <w:i/>
          <w:sz w:val="24"/>
          <w:szCs w:val="24"/>
        </w:rPr>
        <w:t>ица</w:t>
      </w:r>
      <w:r w:rsidRPr="00AB294A">
        <w:rPr>
          <w:rFonts w:ascii="Times New Roman" w:hAnsi="Times New Roman"/>
          <w:i/>
          <w:sz w:val="24"/>
          <w:szCs w:val="24"/>
        </w:rPr>
        <w:t xml:space="preserve"> 1</w:t>
      </w:r>
      <w:r>
        <w:rPr>
          <w:rFonts w:ascii="Times New Roman" w:hAnsi="Times New Roman"/>
          <w:sz w:val="24"/>
          <w:szCs w:val="24"/>
        </w:rPr>
        <w:t>) указаны 37 регионов, в которых на са</w:t>
      </w:r>
      <w:r w:rsidRPr="00474C64">
        <w:rPr>
          <w:rFonts w:ascii="Times New Roman" w:hAnsi="Times New Roman"/>
          <w:sz w:val="24"/>
          <w:szCs w:val="24"/>
        </w:rPr>
        <w:t xml:space="preserve">йтах избирательных комиссий, организовавших соответствующие выборы документы финансовой отчетности кандидатов и партий не представлены в полном объеме. </w:t>
      </w:r>
      <w:r w:rsidR="00CF005E">
        <w:rPr>
          <w:rFonts w:ascii="Times New Roman" w:hAnsi="Times New Roman"/>
          <w:sz w:val="24"/>
          <w:szCs w:val="24"/>
        </w:rPr>
        <w:t xml:space="preserve">На значительном числе сайтов избирательных комиссий до сих пор не представлены итоговые финансовые отчеты кандидатов, которые комиссии должны были получить не позднее, чем через 30 дней после официального оглашения результатов выборов. Аналогичная ситуация сложилась и со сведениями о поступлении и расходовании средств избирательных фондов. </w:t>
      </w:r>
      <w:r w:rsidRPr="00474C64">
        <w:rPr>
          <w:rFonts w:ascii="Times New Roman" w:hAnsi="Times New Roman"/>
          <w:sz w:val="24"/>
          <w:szCs w:val="24"/>
        </w:rPr>
        <w:t xml:space="preserve">Всего были проанализированы сайты избирательных комиссий из </w:t>
      </w:r>
      <w:r w:rsidR="00474C64" w:rsidRPr="00474C64">
        <w:rPr>
          <w:rFonts w:ascii="Times New Roman" w:hAnsi="Times New Roman"/>
          <w:sz w:val="24"/>
          <w:szCs w:val="24"/>
        </w:rPr>
        <w:t>57</w:t>
      </w:r>
      <w:r w:rsidRPr="00474C64">
        <w:rPr>
          <w:rFonts w:ascii="Times New Roman" w:hAnsi="Times New Roman"/>
          <w:sz w:val="24"/>
          <w:szCs w:val="24"/>
        </w:rPr>
        <w:t xml:space="preserve"> регионов. </w:t>
      </w:r>
      <w:r w:rsidR="00474C64" w:rsidRPr="00474C64">
        <w:rPr>
          <w:rFonts w:ascii="Times New Roman" w:hAnsi="Times New Roman"/>
          <w:sz w:val="24"/>
          <w:szCs w:val="24"/>
        </w:rPr>
        <w:t>В случае с выборами местного уровня дополнительно изучались сайты соответствующих комиссий.</w:t>
      </w:r>
      <w:r w:rsidR="00CF005E">
        <w:rPr>
          <w:rFonts w:ascii="Times New Roman" w:hAnsi="Times New Roman"/>
          <w:sz w:val="24"/>
          <w:szCs w:val="24"/>
        </w:rPr>
        <w:t xml:space="preserve"> </w:t>
      </w:r>
    </w:p>
    <w:p w14:paraId="069B72EC" w14:textId="77777777" w:rsidR="00474C64" w:rsidRPr="00490D6D" w:rsidRDefault="00474C64" w:rsidP="00490D6D">
      <w:pPr>
        <w:spacing w:after="0" w:line="240" w:lineRule="auto"/>
        <w:ind w:firstLine="567"/>
        <w:jc w:val="both"/>
        <w:rPr>
          <w:rFonts w:ascii="Times New Roman" w:hAnsi="Times New Roman"/>
          <w:sz w:val="24"/>
          <w:szCs w:val="24"/>
        </w:rPr>
      </w:pPr>
    </w:p>
    <w:p w14:paraId="14947FB5" w14:textId="77777777" w:rsidR="00D51D46" w:rsidRDefault="00D51D46" w:rsidP="00206237">
      <w:pPr>
        <w:spacing w:after="0" w:line="240" w:lineRule="auto"/>
        <w:jc w:val="center"/>
        <w:rPr>
          <w:rFonts w:ascii="Times New Roman" w:hAnsi="Times New Roman"/>
          <w:b/>
          <w:sz w:val="24"/>
          <w:szCs w:val="24"/>
        </w:rPr>
      </w:pPr>
      <w:r w:rsidRPr="00490D6D">
        <w:rPr>
          <w:rFonts w:ascii="Times New Roman" w:hAnsi="Times New Roman"/>
          <w:b/>
          <w:sz w:val="24"/>
          <w:szCs w:val="24"/>
        </w:rPr>
        <w:t>Таблица 1.</w:t>
      </w:r>
      <w:r>
        <w:rPr>
          <w:rFonts w:ascii="Times New Roman" w:hAnsi="Times New Roman"/>
          <w:b/>
          <w:sz w:val="24"/>
          <w:szCs w:val="24"/>
        </w:rPr>
        <w:t xml:space="preserve"> Сведения о финансовых документах кандидатов и партий, отсутствующих на сайтах избирательных комиссий</w:t>
      </w:r>
    </w:p>
    <w:p w14:paraId="012D7FDE" w14:textId="77777777" w:rsidR="00852F7D" w:rsidRDefault="00852F7D" w:rsidP="00206237">
      <w:pPr>
        <w:spacing w:after="0" w:line="240" w:lineRule="auto"/>
        <w:jc w:val="cente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268"/>
        <w:gridCol w:w="4475"/>
      </w:tblGrid>
      <w:tr w:rsidR="00D51D46" w:rsidRPr="00B326FB" w14:paraId="4A9219EC" w14:textId="77777777" w:rsidTr="00206237">
        <w:trPr>
          <w:jc w:val="center"/>
        </w:trPr>
        <w:tc>
          <w:tcPr>
            <w:tcW w:w="3085" w:type="dxa"/>
          </w:tcPr>
          <w:p w14:paraId="1FF41088" w14:textId="77777777" w:rsidR="00D51D46" w:rsidRPr="00B326FB" w:rsidRDefault="00D51D46" w:rsidP="00474C64">
            <w:pPr>
              <w:spacing w:after="0" w:line="240" w:lineRule="auto"/>
              <w:rPr>
                <w:rFonts w:ascii="Times New Roman" w:hAnsi="Times New Roman"/>
                <w:b/>
                <w:sz w:val="20"/>
                <w:szCs w:val="20"/>
              </w:rPr>
            </w:pPr>
            <w:r w:rsidRPr="00B326FB">
              <w:rPr>
                <w:rFonts w:ascii="Times New Roman" w:hAnsi="Times New Roman"/>
                <w:b/>
                <w:sz w:val="20"/>
                <w:szCs w:val="20"/>
              </w:rPr>
              <w:t>Регион</w:t>
            </w:r>
            <w:r>
              <w:rPr>
                <w:rFonts w:ascii="Times New Roman" w:hAnsi="Times New Roman"/>
                <w:b/>
                <w:sz w:val="20"/>
                <w:szCs w:val="20"/>
              </w:rPr>
              <w:t xml:space="preserve"> </w:t>
            </w:r>
          </w:p>
        </w:tc>
        <w:tc>
          <w:tcPr>
            <w:tcW w:w="2268" w:type="dxa"/>
          </w:tcPr>
          <w:p w14:paraId="712AF9B6" w14:textId="77777777" w:rsidR="00D51D46" w:rsidRPr="00B326FB" w:rsidRDefault="00D51D46" w:rsidP="00B347F7">
            <w:pPr>
              <w:spacing w:after="0" w:line="240" w:lineRule="auto"/>
              <w:jc w:val="center"/>
              <w:rPr>
                <w:rFonts w:ascii="Times New Roman" w:hAnsi="Times New Roman"/>
                <w:b/>
                <w:sz w:val="20"/>
                <w:szCs w:val="20"/>
              </w:rPr>
            </w:pPr>
            <w:r>
              <w:rPr>
                <w:rFonts w:ascii="Times New Roman" w:hAnsi="Times New Roman"/>
                <w:b/>
                <w:sz w:val="20"/>
                <w:szCs w:val="20"/>
              </w:rPr>
              <w:t>Избирательные кампании 2015 г.</w:t>
            </w:r>
          </w:p>
        </w:tc>
        <w:tc>
          <w:tcPr>
            <w:tcW w:w="4475" w:type="dxa"/>
          </w:tcPr>
          <w:p w14:paraId="18BA9FD3" w14:textId="77777777" w:rsidR="00D51D46" w:rsidRPr="00B326FB" w:rsidRDefault="00D51D46" w:rsidP="00B347F7">
            <w:pPr>
              <w:spacing w:after="0" w:line="240" w:lineRule="auto"/>
              <w:jc w:val="center"/>
              <w:rPr>
                <w:rFonts w:ascii="Times New Roman" w:hAnsi="Times New Roman"/>
                <w:b/>
                <w:sz w:val="20"/>
                <w:szCs w:val="20"/>
              </w:rPr>
            </w:pPr>
            <w:r w:rsidRPr="00B326FB">
              <w:rPr>
                <w:rFonts w:ascii="Times New Roman" w:hAnsi="Times New Roman"/>
                <w:b/>
                <w:sz w:val="20"/>
                <w:szCs w:val="20"/>
              </w:rPr>
              <w:t>Каких документов не хватает</w:t>
            </w:r>
          </w:p>
        </w:tc>
      </w:tr>
      <w:tr w:rsidR="00D51D46" w:rsidRPr="00B326FB" w14:paraId="3CEDAD41" w14:textId="77777777" w:rsidTr="00206237">
        <w:trPr>
          <w:jc w:val="center"/>
        </w:trPr>
        <w:tc>
          <w:tcPr>
            <w:tcW w:w="3085" w:type="dxa"/>
          </w:tcPr>
          <w:p w14:paraId="61F95C62" w14:textId="77777777" w:rsidR="00D51D46" w:rsidRPr="00B326FB" w:rsidRDefault="00D51D46" w:rsidP="00B326FB">
            <w:pPr>
              <w:spacing w:after="0" w:line="240" w:lineRule="auto"/>
              <w:rPr>
                <w:rFonts w:ascii="Times New Roman" w:hAnsi="Times New Roman"/>
                <w:sz w:val="20"/>
                <w:szCs w:val="20"/>
              </w:rPr>
            </w:pPr>
            <w:r>
              <w:rPr>
                <w:rFonts w:ascii="Times New Roman" w:hAnsi="Times New Roman"/>
                <w:sz w:val="20"/>
                <w:szCs w:val="20"/>
              </w:rPr>
              <w:t>Р</w:t>
            </w:r>
            <w:r w:rsidRPr="00B326FB">
              <w:rPr>
                <w:rFonts w:ascii="Times New Roman" w:hAnsi="Times New Roman"/>
                <w:sz w:val="20"/>
                <w:szCs w:val="20"/>
              </w:rPr>
              <w:t xml:space="preserve">еспублика Алтай </w:t>
            </w:r>
          </w:p>
        </w:tc>
        <w:tc>
          <w:tcPr>
            <w:tcW w:w="2268" w:type="dxa"/>
          </w:tcPr>
          <w:p w14:paraId="3659F9C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w:t>
            </w:r>
            <w:r>
              <w:rPr>
                <w:rFonts w:ascii="Times New Roman" w:hAnsi="Times New Roman"/>
                <w:sz w:val="20"/>
                <w:szCs w:val="20"/>
              </w:rPr>
              <w:t xml:space="preserve"> депутатов</w:t>
            </w:r>
            <w:r w:rsidRPr="00B326FB">
              <w:rPr>
                <w:rFonts w:ascii="Times New Roman" w:hAnsi="Times New Roman"/>
                <w:sz w:val="20"/>
                <w:szCs w:val="20"/>
              </w:rPr>
              <w:t xml:space="preserve"> в админ. центре</w:t>
            </w:r>
          </w:p>
        </w:tc>
        <w:tc>
          <w:tcPr>
            <w:tcW w:w="4475" w:type="dxa"/>
          </w:tcPr>
          <w:p w14:paraId="34D07A39" w14:textId="77777777" w:rsidR="00D51D46" w:rsidRPr="00B326FB" w:rsidRDefault="00D51D46" w:rsidP="00474C64">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 и сведений о поступлении и расходовании средств избирательных фондов</w:t>
            </w:r>
            <w:r>
              <w:rPr>
                <w:rFonts w:ascii="Times New Roman" w:hAnsi="Times New Roman"/>
                <w:sz w:val="20"/>
                <w:szCs w:val="20"/>
              </w:rPr>
              <w:t xml:space="preserve"> </w:t>
            </w:r>
          </w:p>
        </w:tc>
      </w:tr>
      <w:tr w:rsidR="00D51D46" w:rsidRPr="00B326FB" w14:paraId="0470593E" w14:textId="77777777" w:rsidTr="00206237">
        <w:trPr>
          <w:jc w:val="center"/>
        </w:trPr>
        <w:tc>
          <w:tcPr>
            <w:tcW w:w="3085" w:type="dxa"/>
          </w:tcPr>
          <w:p w14:paraId="051C7A92" w14:textId="77777777" w:rsidR="00D51D46" w:rsidRPr="00B326FB" w:rsidRDefault="00474C64" w:rsidP="00B326FB">
            <w:pPr>
              <w:spacing w:after="0" w:line="240" w:lineRule="auto"/>
              <w:rPr>
                <w:rFonts w:ascii="Times New Roman" w:hAnsi="Times New Roman"/>
                <w:sz w:val="20"/>
                <w:szCs w:val="20"/>
              </w:rPr>
            </w:pPr>
            <w:r>
              <w:rPr>
                <w:rFonts w:ascii="Times New Roman" w:hAnsi="Times New Roman"/>
                <w:sz w:val="20"/>
                <w:szCs w:val="20"/>
              </w:rPr>
              <w:t xml:space="preserve">Республика </w:t>
            </w:r>
            <w:r w:rsidR="00D51D46" w:rsidRPr="00B326FB">
              <w:rPr>
                <w:rFonts w:ascii="Times New Roman" w:hAnsi="Times New Roman"/>
                <w:sz w:val="20"/>
                <w:szCs w:val="20"/>
              </w:rPr>
              <w:t>Башкортостан</w:t>
            </w:r>
          </w:p>
        </w:tc>
        <w:tc>
          <w:tcPr>
            <w:tcW w:w="2268" w:type="dxa"/>
          </w:tcPr>
          <w:p w14:paraId="3096F25B"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r w:rsidRPr="00B326FB">
              <w:rPr>
                <w:rFonts w:ascii="Times New Roman" w:hAnsi="Times New Roman"/>
                <w:sz w:val="20"/>
                <w:szCs w:val="20"/>
              </w:rPr>
              <w:t>, выборы в админ. центре</w:t>
            </w:r>
          </w:p>
        </w:tc>
        <w:tc>
          <w:tcPr>
            <w:tcW w:w="4475" w:type="dxa"/>
          </w:tcPr>
          <w:p w14:paraId="29DC5331"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 и сведений о поступлении и расходовании средств избирательных фондов</w:t>
            </w:r>
          </w:p>
        </w:tc>
      </w:tr>
      <w:tr w:rsidR="00D51D46" w:rsidRPr="00B326FB" w14:paraId="6F3D638A" w14:textId="77777777" w:rsidTr="00206237">
        <w:trPr>
          <w:jc w:val="center"/>
        </w:trPr>
        <w:tc>
          <w:tcPr>
            <w:tcW w:w="3085" w:type="dxa"/>
          </w:tcPr>
          <w:p w14:paraId="651C5C37"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Брянская область</w:t>
            </w:r>
          </w:p>
        </w:tc>
        <w:tc>
          <w:tcPr>
            <w:tcW w:w="2268" w:type="dxa"/>
          </w:tcPr>
          <w:p w14:paraId="0C0A88C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r w:rsidRPr="00B326FB">
              <w:rPr>
                <w:rFonts w:ascii="Times New Roman" w:hAnsi="Times New Roman"/>
                <w:sz w:val="20"/>
                <w:szCs w:val="20"/>
              </w:rPr>
              <w:t>, выборы в админ. центре</w:t>
            </w:r>
          </w:p>
        </w:tc>
        <w:tc>
          <w:tcPr>
            <w:tcW w:w="4475" w:type="dxa"/>
          </w:tcPr>
          <w:p w14:paraId="0B2D986E"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 и сведений о поступлении и расходовании средств избирательных фондов</w:t>
            </w:r>
          </w:p>
        </w:tc>
      </w:tr>
      <w:tr w:rsidR="00D51D46" w:rsidRPr="00B326FB" w14:paraId="4FF4E5E1" w14:textId="77777777" w:rsidTr="00206237">
        <w:trPr>
          <w:jc w:val="center"/>
        </w:trPr>
        <w:tc>
          <w:tcPr>
            <w:tcW w:w="3085" w:type="dxa"/>
          </w:tcPr>
          <w:p w14:paraId="21208C16" w14:textId="77777777" w:rsidR="00D51D46" w:rsidRPr="00B326FB" w:rsidRDefault="00474C64" w:rsidP="00B326FB">
            <w:pPr>
              <w:spacing w:after="0" w:line="240" w:lineRule="auto"/>
              <w:rPr>
                <w:rFonts w:ascii="Times New Roman" w:hAnsi="Times New Roman"/>
                <w:sz w:val="20"/>
                <w:szCs w:val="20"/>
              </w:rPr>
            </w:pPr>
            <w:r>
              <w:rPr>
                <w:rFonts w:ascii="Times New Roman" w:hAnsi="Times New Roman"/>
                <w:sz w:val="20"/>
                <w:szCs w:val="20"/>
              </w:rPr>
              <w:t xml:space="preserve">Республика </w:t>
            </w:r>
            <w:r w:rsidR="00D51D46" w:rsidRPr="00B326FB">
              <w:rPr>
                <w:rFonts w:ascii="Times New Roman" w:hAnsi="Times New Roman"/>
                <w:sz w:val="20"/>
                <w:szCs w:val="20"/>
              </w:rPr>
              <w:t>Бурятия</w:t>
            </w:r>
          </w:p>
        </w:tc>
        <w:tc>
          <w:tcPr>
            <w:tcW w:w="2268" w:type="dxa"/>
          </w:tcPr>
          <w:p w14:paraId="78AAF1A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510535FC"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496BDEE3" w14:textId="77777777" w:rsidTr="00206237">
        <w:trPr>
          <w:jc w:val="center"/>
        </w:trPr>
        <w:tc>
          <w:tcPr>
            <w:tcW w:w="3085" w:type="dxa"/>
          </w:tcPr>
          <w:p w14:paraId="0123C0B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Воронежская область</w:t>
            </w:r>
          </w:p>
        </w:tc>
        <w:tc>
          <w:tcPr>
            <w:tcW w:w="2268" w:type="dxa"/>
          </w:tcPr>
          <w:p w14:paraId="53A49CAB"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6D1B3FCF"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1A83A3EE" w14:textId="77777777" w:rsidTr="00206237">
        <w:trPr>
          <w:jc w:val="center"/>
        </w:trPr>
        <w:tc>
          <w:tcPr>
            <w:tcW w:w="3085" w:type="dxa"/>
          </w:tcPr>
          <w:p w14:paraId="4A527984"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Ивановская область</w:t>
            </w:r>
          </w:p>
        </w:tc>
        <w:tc>
          <w:tcPr>
            <w:tcW w:w="2268" w:type="dxa"/>
          </w:tcPr>
          <w:p w14:paraId="590C88A1"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50E273DC"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55B7D4E0" w14:textId="77777777" w:rsidTr="00206237">
        <w:trPr>
          <w:jc w:val="center"/>
        </w:trPr>
        <w:tc>
          <w:tcPr>
            <w:tcW w:w="3085" w:type="dxa"/>
          </w:tcPr>
          <w:p w14:paraId="47348F3E" w14:textId="77777777" w:rsidR="00D51D46" w:rsidRPr="00B326FB" w:rsidRDefault="00474C64" w:rsidP="00B326FB">
            <w:pPr>
              <w:spacing w:after="0" w:line="240" w:lineRule="auto"/>
              <w:rPr>
                <w:rFonts w:ascii="Times New Roman" w:hAnsi="Times New Roman"/>
                <w:sz w:val="20"/>
                <w:szCs w:val="20"/>
              </w:rPr>
            </w:pPr>
            <w:r>
              <w:rPr>
                <w:rFonts w:ascii="Times New Roman" w:hAnsi="Times New Roman"/>
                <w:sz w:val="20"/>
                <w:szCs w:val="20"/>
              </w:rPr>
              <w:t xml:space="preserve">Республика </w:t>
            </w:r>
            <w:r w:rsidR="00D51D46" w:rsidRPr="00B326FB">
              <w:rPr>
                <w:rFonts w:ascii="Times New Roman" w:hAnsi="Times New Roman"/>
                <w:sz w:val="20"/>
                <w:szCs w:val="20"/>
              </w:rPr>
              <w:t>Ингушетия</w:t>
            </w:r>
          </w:p>
        </w:tc>
        <w:tc>
          <w:tcPr>
            <w:tcW w:w="2268" w:type="dxa"/>
          </w:tcPr>
          <w:p w14:paraId="466816B0"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223B3DA0"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 и сведений о поступлении и расходовании средств избирательных фондов</w:t>
            </w:r>
          </w:p>
        </w:tc>
      </w:tr>
      <w:tr w:rsidR="00D51D46" w:rsidRPr="00B326FB" w14:paraId="0A8F1EF1" w14:textId="77777777" w:rsidTr="00206237">
        <w:trPr>
          <w:jc w:val="center"/>
        </w:trPr>
        <w:tc>
          <w:tcPr>
            <w:tcW w:w="3085" w:type="dxa"/>
          </w:tcPr>
          <w:p w14:paraId="086E8698"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Иркутская область</w:t>
            </w:r>
          </w:p>
        </w:tc>
        <w:tc>
          <w:tcPr>
            <w:tcW w:w="2268" w:type="dxa"/>
          </w:tcPr>
          <w:p w14:paraId="132E3A4E"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6F7F87F1"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04EC05EE" w14:textId="77777777" w:rsidTr="00206237">
        <w:trPr>
          <w:jc w:val="center"/>
        </w:trPr>
        <w:tc>
          <w:tcPr>
            <w:tcW w:w="3085" w:type="dxa"/>
          </w:tcPr>
          <w:p w14:paraId="2FA2B6B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Калужская область</w:t>
            </w:r>
          </w:p>
        </w:tc>
        <w:tc>
          <w:tcPr>
            <w:tcW w:w="2268" w:type="dxa"/>
          </w:tcPr>
          <w:p w14:paraId="1048D9BC"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губернатора, выбора </w:t>
            </w:r>
            <w:proofErr w:type="spellStart"/>
            <w:r w:rsidRPr="00B326FB">
              <w:rPr>
                <w:rFonts w:ascii="Times New Roman" w:hAnsi="Times New Roman"/>
                <w:sz w:val="20"/>
                <w:szCs w:val="20"/>
              </w:rPr>
              <w:t>ЗакСа</w:t>
            </w:r>
            <w:proofErr w:type="spellEnd"/>
            <w:r w:rsidRPr="00B326FB">
              <w:rPr>
                <w:rFonts w:ascii="Times New Roman" w:hAnsi="Times New Roman"/>
                <w:sz w:val="20"/>
                <w:szCs w:val="20"/>
              </w:rPr>
              <w:t>, выборы в админ. центре</w:t>
            </w:r>
          </w:p>
        </w:tc>
        <w:tc>
          <w:tcPr>
            <w:tcW w:w="4475" w:type="dxa"/>
          </w:tcPr>
          <w:p w14:paraId="55D5C4CE"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6F0B6607" w14:textId="77777777" w:rsidTr="00206237">
        <w:trPr>
          <w:jc w:val="center"/>
        </w:trPr>
        <w:tc>
          <w:tcPr>
            <w:tcW w:w="3085" w:type="dxa"/>
          </w:tcPr>
          <w:p w14:paraId="6DAC2EEF"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Камчатский край</w:t>
            </w:r>
          </w:p>
        </w:tc>
        <w:tc>
          <w:tcPr>
            <w:tcW w:w="2268" w:type="dxa"/>
          </w:tcPr>
          <w:p w14:paraId="01917EDD"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45BC9776"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49815FB6" w14:textId="77777777" w:rsidTr="00206237">
        <w:trPr>
          <w:jc w:val="center"/>
        </w:trPr>
        <w:tc>
          <w:tcPr>
            <w:tcW w:w="3085" w:type="dxa"/>
          </w:tcPr>
          <w:p w14:paraId="23560FE2" w14:textId="77777777" w:rsidR="00D51D46" w:rsidRPr="00B326FB" w:rsidRDefault="00474C64" w:rsidP="00B326FB">
            <w:pPr>
              <w:spacing w:after="0" w:line="240" w:lineRule="auto"/>
              <w:rPr>
                <w:rFonts w:ascii="Times New Roman" w:hAnsi="Times New Roman"/>
                <w:sz w:val="20"/>
                <w:szCs w:val="20"/>
              </w:rPr>
            </w:pPr>
            <w:r>
              <w:rPr>
                <w:rFonts w:ascii="Times New Roman" w:hAnsi="Times New Roman"/>
                <w:sz w:val="20"/>
                <w:szCs w:val="20"/>
              </w:rPr>
              <w:t xml:space="preserve">Республика </w:t>
            </w:r>
            <w:r w:rsidR="00D51D46" w:rsidRPr="00B326FB">
              <w:rPr>
                <w:rFonts w:ascii="Times New Roman" w:hAnsi="Times New Roman"/>
                <w:sz w:val="20"/>
                <w:szCs w:val="20"/>
              </w:rPr>
              <w:t>Крым</w:t>
            </w:r>
          </w:p>
        </w:tc>
        <w:tc>
          <w:tcPr>
            <w:tcW w:w="2268" w:type="dxa"/>
          </w:tcPr>
          <w:p w14:paraId="37AC15F6"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5FD3556F"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3B09F587" w14:textId="77777777" w:rsidTr="00206237">
        <w:trPr>
          <w:jc w:val="center"/>
        </w:trPr>
        <w:tc>
          <w:tcPr>
            <w:tcW w:w="3085" w:type="dxa"/>
            <w:vMerge w:val="restart"/>
          </w:tcPr>
          <w:p w14:paraId="0341A189"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Курганская область</w:t>
            </w:r>
          </w:p>
        </w:tc>
        <w:tc>
          <w:tcPr>
            <w:tcW w:w="2268" w:type="dxa"/>
          </w:tcPr>
          <w:p w14:paraId="07DEC523"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083D8452"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24C94990" w14:textId="77777777" w:rsidTr="00206237">
        <w:trPr>
          <w:jc w:val="center"/>
        </w:trPr>
        <w:tc>
          <w:tcPr>
            <w:tcW w:w="3085" w:type="dxa"/>
            <w:vMerge/>
          </w:tcPr>
          <w:p w14:paraId="081D0C06" w14:textId="77777777" w:rsidR="00D51D46" w:rsidRPr="00B326FB" w:rsidRDefault="00D51D46" w:rsidP="00B326FB">
            <w:pPr>
              <w:spacing w:after="0" w:line="240" w:lineRule="auto"/>
              <w:rPr>
                <w:rFonts w:ascii="Times New Roman" w:hAnsi="Times New Roman"/>
                <w:sz w:val="20"/>
                <w:szCs w:val="20"/>
              </w:rPr>
            </w:pPr>
          </w:p>
        </w:tc>
        <w:tc>
          <w:tcPr>
            <w:tcW w:w="2268" w:type="dxa"/>
          </w:tcPr>
          <w:p w14:paraId="5D62F5CE"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387CBF72"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 и сведений о поступлении и расходовании средств избирательных фондов</w:t>
            </w:r>
          </w:p>
        </w:tc>
      </w:tr>
      <w:tr w:rsidR="00D51D46" w:rsidRPr="00B326FB" w14:paraId="288705F6" w14:textId="77777777" w:rsidTr="00206237">
        <w:trPr>
          <w:jc w:val="center"/>
        </w:trPr>
        <w:tc>
          <w:tcPr>
            <w:tcW w:w="3085" w:type="dxa"/>
          </w:tcPr>
          <w:p w14:paraId="5917E849"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Липецкая область</w:t>
            </w:r>
          </w:p>
        </w:tc>
        <w:tc>
          <w:tcPr>
            <w:tcW w:w="2268" w:type="dxa"/>
          </w:tcPr>
          <w:p w14:paraId="05372399"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в админ. </w:t>
            </w:r>
            <w:r w:rsidRPr="00B326FB">
              <w:rPr>
                <w:rFonts w:ascii="Times New Roman" w:hAnsi="Times New Roman"/>
                <w:sz w:val="20"/>
                <w:szCs w:val="20"/>
              </w:rPr>
              <w:lastRenderedPageBreak/>
              <w:t>центре</w:t>
            </w:r>
          </w:p>
        </w:tc>
        <w:tc>
          <w:tcPr>
            <w:tcW w:w="4475" w:type="dxa"/>
          </w:tcPr>
          <w:p w14:paraId="2F5D475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lastRenderedPageBreak/>
              <w:t xml:space="preserve">Нет итоговых финансовых отчетов и сведений о </w:t>
            </w:r>
            <w:r w:rsidRPr="00B326FB">
              <w:rPr>
                <w:rFonts w:ascii="Times New Roman" w:hAnsi="Times New Roman"/>
                <w:sz w:val="20"/>
                <w:szCs w:val="20"/>
              </w:rPr>
              <w:lastRenderedPageBreak/>
              <w:t>поступлении и расходовании средств избирательных фондов</w:t>
            </w:r>
          </w:p>
        </w:tc>
      </w:tr>
      <w:tr w:rsidR="00D51D46" w:rsidRPr="00B326FB" w14:paraId="5B8F36C1" w14:textId="77777777" w:rsidTr="00206237">
        <w:trPr>
          <w:jc w:val="center"/>
        </w:trPr>
        <w:tc>
          <w:tcPr>
            <w:tcW w:w="3085" w:type="dxa"/>
            <w:vMerge w:val="restart"/>
          </w:tcPr>
          <w:p w14:paraId="5EFC8608"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lastRenderedPageBreak/>
              <w:t>Магаданская область</w:t>
            </w:r>
          </w:p>
        </w:tc>
        <w:tc>
          <w:tcPr>
            <w:tcW w:w="2268" w:type="dxa"/>
          </w:tcPr>
          <w:p w14:paraId="18AECEAE"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053BA0A9"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29691DFC" w14:textId="77777777" w:rsidTr="00206237">
        <w:trPr>
          <w:jc w:val="center"/>
        </w:trPr>
        <w:tc>
          <w:tcPr>
            <w:tcW w:w="3085" w:type="dxa"/>
            <w:vMerge/>
          </w:tcPr>
          <w:p w14:paraId="20346F45" w14:textId="77777777" w:rsidR="00D51D46" w:rsidRPr="00B326FB" w:rsidRDefault="00D51D46" w:rsidP="00B326FB">
            <w:pPr>
              <w:spacing w:after="0" w:line="240" w:lineRule="auto"/>
              <w:rPr>
                <w:rFonts w:ascii="Times New Roman" w:hAnsi="Times New Roman"/>
                <w:sz w:val="20"/>
                <w:szCs w:val="20"/>
              </w:rPr>
            </w:pPr>
          </w:p>
        </w:tc>
        <w:tc>
          <w:tcPr>
            <w:tcW w:w="2268" w:type="dxa"/>
          </w:tcPr>
          <w:p w14:paraId="169D65C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2F56A0F2"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 и сведений о поступлении и расходовании средств избирательных фондов</w:t>
            </w:r>
          </w:p>
        </w:tc>
      </w:tr>
      <w:tr w:rsidR="00D51D46" w:rsidRPr="00B326FB" w14:paraId="7D53ABCF" w14:textId="77777777" w:rsidTr="00206237">
        <w:trPr>
          <w:jc w:val="center"/>
        </w:trPr>
        <w:tc>
          <w:tcPr>
            <w:tcW w:w="3085" w:type="dxa"/>
          </w:tcPr>
          <w:p w14:paraId="40B01D9F"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Московская область</w:t>
            </w:r>
          </w:p>
        </w:tc>
        <w:tc>
          <w:tcPr>
            <w:tcW w:w="2268" w:type="dxa"/>
          </w:tcPr>
          <w:p w14:paraId="3F6D24C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5928626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1F1EAC4F" w14:textId="77777777" w:rsidTr="00206237">
        <w:trPr>
          <w:jc w:val="center"/>
        </w:trPr>
        <w:tc>
          <w:tcPr>
            <w:tcW w:w="3085" w:type="dxa"/>
          </w:tcPr>
          <w:p w14:paraId="0DF30C5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Мурманская область</w:t>
            </w:r>
          </w:p>
        </w:tc>
        <w:tc>
          <w:tcPr>
            <w:tcW w:w="2268" w:type="dxa"/>
          </w:tcPr>
          <w:p w14:paraId="402D9EC1"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31302596"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11227EB9" w14:textId="77777777" w:rsidTr="00206237">
        <w:trPr>
          <w:jc w:val="center"/>
        </w:trPr>
        <w:tc>
          <w:tcPr>
            <w:tcW w:w="3085" w:type="dxa"/>
          </w:tcPr>
          <w:p w14:paraId="76C50ABE"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Ненецкий автономный округ</w:t>
            </w:r>
          </w:p>
        </w:tc>
        <w:tc>
          <w:tcPr>
            <w:tcW w:w="2268" w:type="dxa"/>
          </w:tcPr>
          <w:p w14:paraId="003A1623"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4F6FDA9C"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54E0303E" w14:textId="77777777" w:rsidTr="00206237">
        <w:trPr>
          <w:jc w:val="center"/>
        </w:trPr>
        <w:tc>
          <w:tcPr>
            <w:tcW w:w="3085" w:type="dxa"/>
          </w:tcPr>
          <w:p w14:paraId="73643E38"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Нижегородская область</w:t>
            </w:r>
          </w:p>
        </w:tc>
        <w:tc>
          <w:tcPr>
            <w:tcW w:w="2268" w:type="dxa"/>
          </w:tcPr>
          <w:p w14:paraId="67B3E154"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7AD83E6F"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 и сведений о поступлении и расходовании средств избирательных фондов</w:t>
            </w:r>
          </w:p>
        </w:tc>
      </w:tr>
      <w:tr w:rsidR="00D51D46" w:rsidRPr="00B326FB" w14:paraId="4952FD53" w14:textId="77777777" w:rsidTr="00206237">
        <w:trPr>
          <w:jc w:val="center"/>
        </w:trPr>
        <w:tc>
          <w:tcPr>
            <w:tcW w:w="3085" w:type="dxa"/>
          </w:tcPr>
          <w:p w14:paraId="37A7A78C"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Омская область</w:t>
            </w:r>
          </w:p>
        </w:tc>
        <w:tc>
          <w:tcPr>
            <w:tcW w:w="2268" w:type="dxa"/>
          </w:tcPr>
          <w:p w14:paraId="35D3645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губернатора</w:t>
            </w:r>
          </w:p>
        </w:tc>
        <w:tc>
          <w:tcPr>
            <w:tcW w:w="4475" w:type="dxa"/>
          </w:tcPr>
          <w:p w14:paraId="09BD96E8"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44A4F859" w14:textId="77777777" w:rsidTr="00206237">
        <w:trPr>
          <w:jc w:val="center"/>
        </w:trPr>
        <w:tc>
          <w:tcPr>
            <w:tcW w:w="3085" w:type="dxa"/>
          </w:tcPr>
          <w:p w14:paraId="0FCD3817"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Оренбургская область</w:t>
            </w:r>
          </w:p>
        </w:tc>
        <w:tc>
          <w:tcPr>
            <w:tcW w:w="2268" w:type="dxa"/>
          </w:tcPr>
          <w:p w14:paraId="4EED8327"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08CD3CDF"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Нет итоговых финансовых отчетов </w:t>
            </w:r>
          </w:p>
        </w:tc>
      </w:tr>
      <w:tr w:rsidR="00D51D46" w:rsidRPr="00B326FB" w14:paraId="15ABAD04" w14:textId="77777777" w:rsidTr="00206237">
        <w:trPr>
          <w:jc w:val="center"/>
        </w:trPr>
        <w:tc>
          <w:tcPr>
            <w:tcW w:w="3085" w:type="dxa"/>
          </w:tcPr>
          <w:p w14:paraId="07D85729"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Пензенская область</w:t>
            </w:r>
          </w:p>
        </w:tc>
        <w:tc>
          <w:tcPr>
            <w:tcW w:w="2268" w:type="dxa"/>
          </w:tcPr>
          <w:p w14:paraId="119477CB"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губернатора</w:t>
            </w:r>
          </w:p>
        </w:tc>
        <w:tc>
          <w:tcPr>
            <w:tcW w:w="4475" w:type="dxa"/>
          </w:tcPr>
          <w:p w14:paraId="07C46D8F"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03388562" w14:textId="77777777" w:rsidTr="00206237">
        <w:trPr>
          <w:jc w:val="center"/>
        </w:trPr>
        <w:tc>
          <w:tcPr>
            <w:tcW w:w="3085" w:type="dxa"/>
          </w:tcPr>
          <w:p w14:paraId="7619306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Псковская область</w:t>
            </w:r>
          </w:p>
        </w:tc>
        <w:tc>
          <w:tcPr>
            <w:tcW w:w="2268" w:type="dxa"/>
          </w:tcPr>
          <w:p w14:paraId="3F635B07"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r w:rsidRPr="00B326FB">
              <w:rPr>
                <w:rFonts w:ascii="Times New Roman" w:hAnsi="Times New Roman"/>
                <w:sz w:val="20"/>
                <w:szCs w:val="20"/>
              </w:rPr>
              <w:t>, выборы в админ. центре</w:t>
            </w:r>
          </w:p>
        </w:tc>
        <w:tc>
          <w:tcPr>
            <w:tcW w:w="4475" w:type="dxa"/>
          </w:tcPr>
          <w:p w14:paraId="61A7F39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02864B6D" w14:textId="77777777" w:rsidTr="00206237">
        <w:trPr>
          <w:jc w:val="center"/>
        </w:trPr>
        <w:tc>
          <w:tcPr>
            <w:tcW w:w="3085" w:type="dxa"/>
          </w:tcPr>
          <w:p w14:paraId="2A61A372"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Рязанская область</w:t>
            </w:r>
          </w:p>
        </w:tc>
        <w:tc>
          <w:tcPr>
            <w:tcW w:w="2268" w:type="dxa"/>
          </w:tcPr>
          <w:p w14:paraId="7EC811A6"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5C59F7D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 и сведений о поступлении и расходовании средств избирательных фондов</w:t>
            </w:r>
          </w:p>
        </w:tc>
      </w:tr>
      <w:tr w:rsidR="00D51D46" w:rsidRPr="00B326FB" w14:paraId="04448D6F" w14:textId="77777777" w:rsidTr="00206237">
        <w:trPr>
          <w:jc w:val="center"/>
        </w:trPr>
        <w:tc>
          <w:tcPr>
            <w:tcW w:w="3085" w:type="dxa"/>
          </w:tcPr>
          <w:p w14:paraId="75085748"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Ростовская область</w:t>
            </w:r>
          </w:p>
        </w:tc>
        <w:tc>
          <w:tcPr>
            <w:tcW w:w="2268" w:type="dxa"/>
          </w:tcPr>
          <w:p w14:paraId="5C095852"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6D8E3999"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Нет итоговых финансовых отчетов </w:t>
            </w:r>
          </w:p>
        </w:tc>
      </w:tr>
      <w:tr w:rsidR="00D51D46" w:rsidRPr="00B326FB" w14:paraId="7504F01C" w14:textId="77777777" w:rsidTr="00206237">
        <w:trPr>
          <w:jc w:val="center"/>
        </w:trPr>
        <w:tc>
          <w:tcPr>
            <w:tcW w:w="3085" w:type="dxa"/>
          </w:tcPr>
          <w:p w14:paraId="54F28FB3"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Саратовская область</w:t>
            </w:r>
          </w:p>
        </w:tc>
        <w:tc>
          <w:tcPr>
            <w:tcW w:w="2268" w:type="dxa"/>
          </w:tcPr>
          <w:p w14:paraId="787F9E97"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52F3FB8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Нет итоговых финансовых отчетов </w:t>
            </w:r>
          </w:p>
        </w:tc>
      </w:tr>
      <w:tr w:rsidR="00D51D46" w:rsidRPr="00B326FB" w14:paraId="72C419AA" w14:textId="77777777" w:rsidTr="00206237">
        <w:trPr>
          <w:jc w:val="center"/>
        </w:trPr>
        <w:tc>
          <w:tcPr>
            <w:tcW w:w="3085" w:type="dxa"/>
          </w:tcPr>
          <w:p w14:paraId="597C575C"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Смоленская область</w:t>
            </w:r>
          </w:p>
        </w:tc>
        <w:tc>
          <w:tcPr>
            <w:tcW w:w="2268" w:type="dxa"/>
          </w:tcPr>
          <w:p w14:paraId="12304190"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604FDC52"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Нет итоговых финансовых отчетов </w:t>
            </w:r>
          </w:p>
        </w:tc>
      </w:tr>
      <w:tr w:rsidR="00D51D46" w:rsidRPr="00B326FB" w14:paraId="097F9397" w14:textId="77777777" w:rsidTr="00206237">
        <w:trPr>
          <w:jc w:val="center"/>
        </w:trPr>
        <w:tc>
          <w:tcPr>
            <w:tcW w:w="3085" w:type="dxa"/>
          </w:tcPr>
          <w:p w14:paraId="681993D4"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Тамбовская область</w:t>
            </w:r>
          </w:p>
        </w:tc>
        <w:tc>
          <w:tcPr>
            <w:tcW w:w="2268" w:type="dxa"/>
          </w:tcPr>
          <w:p w14:paraId="38491CA2"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67DC4CE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37249975" w14:textId="77777777" w:rsidTr="00206237">
        <w:trPr>
          <w:jc w:val="center"/>
        </w:trPr>
        <w:tc>
          <w:tcPr>
            <w:tcW w:w="3085" w:type="dxa"/>
          </w:tcPr>
          <w:p w14:paraId="7E4DAE84" w14:textId="77777777" w:rsidR="00D51D46" w:rsidRPr="00B326FB" w:rsidRDefault="00474C64" w:rsidP="00B326FB">
            <w:pPr>
              <w:spacing w:after="0" w:line="240" w:lineRule="auto"/>
              <w:rPr>
                <w:rFonts w:ascii="Times New Roman" w:hAnsi="Times New Roman"/>
                <w:sz w:val="20"/>
                <w:szCs w:val="20"/>
              </w:rPr>
            </w:pPr>
            <w:r>
              <w:rPr>
                <w:rFonts w:ascii="Times New Roman" w:hAnsi="Times New Roman"/>
                <w:sz w:val="20"/>
                <w:szCs w:val="20"/>
              </w:rPr>
              <w:t xml:space="preserve">Республика </w:t>
            </w:r>
            <w:r w:rsidR="00D51D46" w:rsidRPr="00B326FB">
              <w:rPr>
                <w:rFonts w:ascii="Times New Roman" w:hAnsi="Times New Roman"/>
                <w:sz w:val="20"/>
                <w:szCs w:val="20"/>
              </w:rPr>
              <w:t>Татарстан</w:t>
            </w:r>
          </w:p>
        </w:tc>
        <w:tc>
          <w:tcPr>
            <w:tcW w:w="2268" w:type="dxa"/>
          </w:tcPr>
          <w:p w14:paraId="052CF3AB"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288CA863"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1F8D8783" w14:textId="77777777" w:rsidTr="00206237">
        <w:trPr>
          <w:jc w:val="center"/>
        </w:trPr>
        <w:tc>
          <w:tcPr>
            <w:tcW w:w="3085" w:type="dxa"/>
          </w:tcPr>
          <w:p w14:paraId="121FFFE3"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Томская область</w:t>
            </w:r>
          </w:p>
        </w:tc>
        <w:tc>
          <w:tcPr>
            <w:tcW w:w="2268" w:type="dxa"/>
          </w:tcPr>
          <w:p w14:paraId="70A86DE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r w:rsidRPr="00B326FB">
              <w:rPr>
                <w:rFonts w:ascii="Times New Roman" w:hAnsi="Times New Roman"/>
                <w:sz w:val="20"/>
                <w:szCs w:val="20"/>
              </w:rPr>
              <w:t>, выборы в админ. центре</w:t>
            </w:r>
          </w:p>
        </w:tc>
        <w:tc>
          <w:tcPr>
            <w:tcW w:w="4475" w:type="dxa"/>
          </w:tcPr>
          <w:p w14:paraId="088CE082"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6B7F783A" w14:textId="77777777" w:rsidTr="00206237">
        <w:trPr>
          <w:jc w:val="center"/>
        </w:trPr>
        <w:tc>
          <w:tcPr>
            <w:tcW w:w="3085" w:type="dxa"/>
          </w:tcPr>
          <w:p w14:paraId="13946D7B" w14:textId="77777777" w:rsidR="00D51D46" w:rsidRPr="00B326FB" w:rsidRDefault="00474C64" w:rsidP="00B326FB">
            <w:pPr>
              <w:spacing w:after="0" w:line="240" w:lineRule="auto"/>
              <w:rPr>
                <w:rFonts w:ascii="Times New Roman" w:hAnsi="Times New Roman"/>
                <w:sz w:val="20"/>
                <w:szCs w:val="20"/>
              </w:rPr>
            </w:pPr>
            <w:r>
              <w:rPr>
                <w:rFonts w:ascii="Times New Roman" w:hAnsi="Times New Roman"/>
                <w:sz w:val="20"/>
                <w:szCs w:val="20"/>
              </w:rPr>
              <w:t xml:space="preserve">Республика </w:t>
            </w:r>
            <w:r w:rsidR="00D51D46" w:rsidRPr="00B326FB">
              <w:rPr>
                <w:rFonts w:ascii="Times New Roman" w:hAnsi="Times New Roman"/>
                <w:sz w:val="20"/>
                <w:szCs w:val="20"/>
              </w:rPr>
              <w:t>Тыва</w:t>
            </w:r>
          </w:p>
        </w:tc>
        <w:tc>
          <w:tcPr>
            <w:tcW w:w="2268" w:type="dxa"/>
          </w:tcPr>
          <w:p w14:paraId="4038C6B3"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5D2B91A6"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 и сведений о поступлении и расходовании средств избирательных фондов</w:t>
            </w:r>
          </w:p>
        </w:tc>
      </w:tr>
      <w:tr w:rsidR="00D51D46" w:rsidRPr="00B326FB" w14:paraId="58C40AD1" w14:textId="77777777" w:rsidTr="00206237">
        <w:trPr>
          <w:jc w:val="center"/>
        </w:trPr>
        <w:tc>
          <w:tcPr>
            <w:tcW w:w="3085" w:type="dxa"/>
            <w:vMerge w:val="restart"/>
          </w:tcPr>
          <w:p w14:paraId="14342AA1"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Тюменская область</w:t>
            </w:r>
          </w:p>
        </w:tc>
        <w:tc>
          <w:tcPr>
            <w:tcW w:w="2268" w:type="dxa"/>
          </w:tcPr>
          <w:p w14:paraId="30542926"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27BB554C"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сведений о поступлении и расходовании средств избирательных фондов</w:t>
            </w:r>
          </w:p>
        </w:tc>
      </w:tr>
      <w:tr w:rsidR="00D51D46" w:rsidRPr="00B326FB" w14:paraId="07F7E4DB" w14:textId="77777777" w:rsidTr="00206237">
        <w:trPr>
          <w:jc w:val="center"/>
        </w:trPr>
        <w:tc>
          <w:tcPr>
            <w:tcW w:w="3085" w:type="dxa"/>
            <w:vMerge/>
          </w:tcPr>
          <w:p w14:paraId="73DFD554" w14:textId="77777777" w:rsidR="00D51D46" w:rsidRPr="00B326FB" w:rsidRDefault="00D51D46" w:rsidP="00B326FB">
            <w:pPr>
              <w:spacing w:after="0" w:line="240" w:lineRule="auto"/>
              <w:rPr>
                <w:rFonts w:ascii="Times New Roman" w:hAnsi="Times New Roman"/>
                <w:sz w:val="20"/>
                <w:szCs w:val="20"/>
              </w:rPr>
            </w:pPr>
          </w:p>
        </w:tc>
        <w:tc>
          <w:tcPr>
            <w:tcW w:w="2268" w:type="dxa"/>
          </w:tcPr>
          <w:p w14:paraId="6D07FCD0"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667A96CB"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Нет итоговых финансовых отчетов </w:t>
            </w:r>
          </w:p>
        </w:tc>
      </w:tr>
      <w:tr w:rsidR="00D51D46" w:rsidRPr="00B326FB" w14:paraId="1E01DDFF" w14:textId="77777777" w:rsidTr="00206237">
        <w:trPr>
          <w:jc w:val="center"/>
        </w:trPr>
        <w:tc>
          <w:tcPr>
            <w:tcW w:w="3085" w:type="dxa"/>
          </w:tcPr>
          <w:p w14:paraId="4C1369BE" w14:textId="77777777" w:rsidR="00D51D46" w:rsidRPr="00B326FB" w:rsidRDefault="00D51D46" w:rsidP="00474C64">
            <w:pPr>
              <w:spacing w:after="0" w:line="240" w:lineRule="auto"/>
              <w:rPr>
                <w:rFonts w:ascii="Times New Roman" w:hAnsi="Times New Roman"/>
                <w:sz w:val="20"/>
                <w:szCs w:val="20"/>
              </w:rPr>
            </w:pPr>
            <w:r w:rsidRPr="00B326FB">
              <w:rPr>
                <w:rFonts w:ascii="Times New Roman" w:hAnsi="Times New Roman"/>
                <w:sz w:val="20"/>
                <w:szCs w:val="20"/>
              </w:rPr>
              <w:t>Удмурт</w:t>
            </w:r>
            <w:r w:rsidR="00474C64">
              <w:rPr>
                <w:rFonts w:ascii="Times New Roman" w:hAnsi="Times New Roman"/>
                <w:sz w:val="20"/>
                <w:szCs w:val="20"/>
              </w:rPr>
              <w:t>ская Республика</w:t>
            </w:r>
          </w:p>
        </w:tc>
        <w:tc>
          <w:tcPr>
            <w:tcW w:w="2268" w:type="dxa"/>
          </w:tcPr>
          <w:p w14:paraId="1FCC831B"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r w:rsidRPr="00B326FB">
              <w:rPr>
                <w:rFonts w:ascii="Times New Roman" w:hAnsi="Times New Roman"/>
                <w:sz w:val="20"/>
                <w:szCs w:val="20"/>
              </w:rPr>
              <w:t>, выборы в админ. центре</w:t>
            </w:r>
          </w:p>
        </w:tc>
        <w:tc>
          <w:tcPr>
            <w:tcW w:w="4475" w:type="dxa"/>
          </w:tcPr>
          <w:p w14:paraId="03CE5790"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6827E3FE" w14:textId="77777777" w:rsidTr="00206237">
        <w:trPr>
          <w:jc w:val="center"/>
        </w:trPr>
        <w:tc>
          <w:tcPr>
            <w:tcW w:w="3085" w:type="dxa"/>
          </w:tcPr>
          <w:p w14:paraId="48AE395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Хабаровский край</w:t>
            </w:r>
          </w:p>
        </w:tc>
        <w:tc>
          <w:tcPr>
            <w:tcW w:w="2268" w:type="dxa"/>
          </w:tcPr>
          <w:p w14:paraId="5EDA4679"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76CE6C91"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сведений о поступлении и расходовании средств избирательных фондов</w:t>
            </w:r>
          </w:p>
        </w:tc>
      </w:tr>
      <w:tr w:rsidR="00D51D46" w:rsidRPr="00B326FB" w14:paraId="1EE1B29C" w14:textId="77777777" w:rsidTr="00206237">
        <w:trPr>
          <w:jc w:val="center"/>
        </w:trPr>
        <w:tc>
          <w:tcPr>
            <w:tcW w:w="3085" w:type="dxa"/>
          </w:tcPr>
          <w:p w14:paraId="5D628813"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Челябинская область</w:t>
            </w:r>
          </w:p>
        </w:tc>
        <w:tc>
          <w:tcPr>
            <w:tcW w:w="2268" w:type="dxa"/>
          </w:tcPr>
          <w:p w14:paraId="280B23F6"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 xml:space="preserve">Выборы </w:t>
            </w:r>
            <w:proofErr w:type="spellStart"/>
            <w:r w:rsidRPr="00B326FB">
              <w:rPr>
                <w:rFonts w:ascii="Times New Roman" w:hAnsi="Times New Roman"/>
                <w:sz w:val="20"/>
                <w:szCs w:val="20"/>
              </w:rPr>
              <w:t>ЗакСа</w:t>
            </w:r>
            <w:proofErr w:type="spellEnd"/>
          </w:p>
        </w:tc>
        <w:tc>
          <w:tcPr>
            <w:tcW w:w="4475" w:type="dxa"/>
          </w:tcPr>
          <w:p w14:paraId="4E6F4CCA"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0A5157E1" w14:textId="77777777" w:rsidTr="00206237">
        <w:trPr>
          <w:jc w:val="center"/>
        </w:trPr>
        <w:tc>
          <w:tcPr>
            <w:tcW w:w="3085" w:type="dxa"/>
          </w:tcPr>
          <w:p w14:paraId="538DBA40" w14:textId="77777777" w:rsidR="00D51D46" w:rsidRPr="00B326FB" w:rsidRDefault="00474C64" w:rsidP="00B326FB">
            <w:pPr>
              <w:spacing w:after="0" w:line="240" w:lineRule="auto"/>
              <w:rPr>
                <w:rFonts w:ascii="Times New Roman" w:hAnsi="Times New Roman"/>
                <w:sz w:val="20"/>
                <w:szCs w:val="20"/>
              </w:rPr>
            </w:pPr>
            <w:r>
              <w:rPr>
                <w:rFonts w:ascii="Times New Roman" w:hAnsi="Times New Roman"/>
                <w:sz w:val="20"/>
                <w:szCs w:val="20"/>
              </w:rPr>
              <w:t xml:space="preserve">Чувашская Республика - </w:t>
            </w:r>
            <w:r w:rsidR="00D51D46" w:rsidRPr="00B326FB">
              <w:rPr>
                <w:rFonts w:ascii="Times New Roman" w:hAnsi="Times New Roman"/>
                <w:sz w:val="20"/>
                <w:szCs w:val="20"/>
              </w:rPr>
              <w:t>Чувашия</w:t>
            </w:r>
          </w:p>
        </w:tc>
        <w:tc>
          <w:tcPr>
            <w:tcW w:w="2268" w:type="dxa"/>
          </w:tcPr>
          <w:p w14:paraId="7F2F1033"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4B8D646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итоговых финансовых отчетов</w:t>
            </w:r>
          </w:p>
        </w:tc>
      </w:tr>
      <w:tr w:rsidR="00D51D46" w:rsidRPr="00B326FB" w14:paraId="62B317D6" w14:textId="77777777" w:rsidTr="00206237">
        <w:trPr>
          <w:jc w:val="center"/>
        </w:trPr>
        <w:tc>
          <w:tcPr>
            <w:tcW w:w="3085" w:type="dxa"/>
          </w:tcPr>
          <w:p w14:paraId="6DA4F667"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Ярославская область</w:t>
            </w:r>
          </w:p>
        </w:tc>
        <w:tc>
          <w:tcPr>
            <w:tcW w:w="2268" w:type="dxa"/>
          </w:tcPr>
          <w:p w14:paraId="6C8DB8F0"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Выборы в админ. центре</w:t>
            </w:r>
          </w:p>
        </w:tc>
        <w:tc>
          <w:tcPr>
            <w:tcW w:w="4475" w:type="dxa"/>
          </w:tcPr>
          <w:p w14:paraId="13FCC235" w14:textId="77777777" w:rsidR="00D51D46" w:rsidRPr="00B326FB" w:rsidRDefault="00D51D46" w:rsidP="00B326FB">
            <w:pPr>
              <w:spacing w:after="0" w:line="240" w:lineRule="auto"/>
              <w:rPr>
                <w:rFonts w:ascii="Times New Roman" w:hAnsi="Times New Roman"/>
                <w:sz w:val="20"/>
                <w:szCs w:val="20"/>
              </w:rPr>
            </w:pPr>
            <w:r w:rsidRPr="00B326FB">
              <w:rPr>
                <w:rFonts w:ascii="Times New Roman" w:hAnsi="Times New Roman"/>
                <w:sz w:val="20"/>
                <w:szCs w:val="20"/>
              </w:rPr>
              <w:t>Нет сведений о поступлении и расходовании средств избирательных фондов</w:t>
            </w:r>
          </w:p>
        </w:tc>
      </w:tr>
    </w:tbl>
    <w:p w14:paraId="0701BF04" w14:textId="77777777" w:rsidR="00852F7D" w:rsidRDefault="00852F7D" w:rsidP="00490D6D">
      <w:pPr>
        <w:pStyle w:val="ConsNormal"/>
        <w:widowControl/>
        <w:ind w:firstLine="567"/>
        <w:jc w:val="both"/>
        <w:rPr>
          <w:sz w:val="24"/>
          <w:szCs w:val="24"/>
        </w:rPr>
      </w:pPr>
    </w:p>
    <w:p w14:paraId="0BA64982" w14:textId="77777777" w:rsidR="00D51D46" w:rsidRPr="00490D6D" w:rsidRDefault="00D51D46" w:rsidP="00490D6D">
      <w:pPr>
        <w:pStyle w:val="ConsNormal"/>
        <w:widowControl/>
        <w:ind w:firstLine="567"/>
        <w:jc w:val="both"/>
        <w:rPr>
          <w:sz w:val="24"/>
          <w:szCs w:val="24"/>
        </w:rPr>
      </w:pPr>
      <w:r w:rsidRPr="00490D6D">
        <w:rPr>
          <w:sz w:val="24"/>
          <w:szCs w:val="24"/>
        </w:rPr>
        <w:t>В тех случаях, когда данные о поступлении и расходовании средств все же представлены</w:t>
      </w:r>
      <w:r>
        <w:rPr>
          <w:sz w:val="24"/>
          <w:szCs w:val="24"/>
        </w:rPr>
        <w:t xml:space="preserve"> на сайтах избирательных комиссий</w:t>
      </w:r>
      <w:r w:rsidRPr="00490D6D">
        <w:rPr>
          <w:sz w:val="24"/>
          <w:szCs w:val="24"/>
        </w:rPr>
        <w:t xml:space="preserve">, очень разнится дата их последней публикации. К сожалению, </w:t>
      </w:r>
      <w:r>
        <w:rPr>
          <w:sz w:val="24"/>
          <w:szCs w:val="24"/>
        </w:rPr>
        <w:t>порядок</w:t>
      </w:r>
      <w:r w:rsidRPr="00490D6D">
        <w:rPr>
          <w:sz w:val="24"/>
          <w:szCs w:val="24"/>
        </w:rPr>
        <w:t xml:space="preserve"> </w:t>
      </w:r>
      <w:r>
        <w:rPr>
          <w:sz w:val="24"/>
          <w:szCs w:val="24"/>
        </w:rPr>
        <w:t xml:space="preserve">и сроки </w:t>
      </w:r>
      <w:r w:rsidRPr="00490D6D">
        <w:rPr>
          <w:sz w:val="24"/>
          <w:szCs w:val="24"/>
        </w:rPr>
        <w:t>публикаци</w:t>
      </w:r>
      <w:r>
        <w:rPr>
          <w:sz w:val="24"/>
          <w:szCs w:val="24"/>
        </w:rPr>
        <w:t>й</w:t>
      </w:r>
      <w:r w:rsidRPr="00490D6D">
        <w:rPr>
          <w:sz w:val="24"/>
          <w:szCs w:val="24"/>
        </w:rPr>
        <w:t xml:space="preserve"> этих данных нигде строго не оговарива</w:t>
      </w:r>
      <w:r>
        <w:rPr>
          <w:sz w:val="24"/>
          <w:szCs w:val="24"/>
        </w:rPr>
        <w:t>ю</w:t>
      </w:r>
      <w:r w:rsidRPr="00490D6D">
        <w:rPr>
          <w:sz w:val="24"/>
          <w:szCs w:val="24"/>
        </w:rPr>
        <w:t xml:space="preserve">тся. В качестве примера можно привести формулировку этой нормы из «Инструкции </w:t>
      </w:r>
      <w:r w:rsidRPr="00490D6D">
        <w:rPr>
          <w:rFonts w:cs="Arial"/>
          <w:sz w:val="24"/>
          <w:szCs w:val="24"/>
        </w:rPr>
        <w:t xml:space="preserve">о порядке поступления и расходования денежных средств избирательных фондов, фондов референдума и формах учета и отчетности», утвержденной постановлением избирательной комиссии </w:t>
      </w:r>
      <w:r w:rsidRPr="00CF005E">
        <w:rPr>
          <w:rFonts w:cs="Arial"/>
          <w:b/>
          <w:sz w:val="24"/>
          <w:szCs w:val="24"/>
        </w:rPr>
        <w:t>Архангельской области</w:t>
      </w:r>
      <w:r w:rsidRPr="00490D6D">
        <w:rPr>
          <w:rFonts w:cs="Arial"/>
          <w:sz w:val="24"/>
          <w:szCs w:val="24"/>
        </w:rPr>
        <w:t xml:space="preserve"> от 07.12.2006 № 162/1461-3 (</w:t>
      </w:r>
      <w:r w:rsidRPr="00490D6D">
        <w:rPr>
          <w:sz w:val="24"/>
          <w:szCs w:val="24"/>
        </w:rPr>
        <w:t>с изменениями от 18.06.2009 № 96/702-4, от 19.02.2015 №150/927-5): «Соответствующая комиссия до дня голосования на выборах, референдуме периодически направляет в средства массовой информации для опубликования</w:t>
      </w:r>
      <w:r w:rsidR="00650E56">
        <w:rPr>
          <w:sz w:val="24"/>
          <w:szCs w:val="24"/>
        </w:rPr>
        <w:t xml:space="preserve"> сведения </w:t>
      </w:r>
      <w:r w:rsidR="00650E56" w:rsidRPr="00490D6D">
        <w:rPr>
          <w:sz w:val="24"/>
          <w:szCs w:val="24"/>
        </w:rPr>
        <w:t>о поступлении и расходовании</w:t>
      </w:r>
      <w:r w:rsidR="00650E56">
        <w:rPr>
          <w:sz w:val="24"/>
          <w:szCs w:val="24"/>
        </w:rPr>
        <w:t xml:space="preserve"> средств </w:t>
      </w:r>
      <w:r w:rsidR="00650E56">
        <w:rPr>
          <w:sz w:val="24"/>
          <w:szCs w:val="24"/>
        </w:rPr>
        <w:lastRenderedPageBreak/>
        <w:t>избирательных фондов…</w:t>
      </w:r>
      <w:r w:rsidRPr="00490D6D">
        <w:rPr>
          <w:sz w:val="24"/>
          <w:szCs w:val="24"/>
        </w:rPr>
        <w:t xml:space="preserve">». Таким образом, норма сформулирована крайне расплывчато. Аналогично определена периодичность публикации данных и в документах комиссий других регионов. Это позволяет избиркомам публиковать соответствующие </w:t>
      </w:r>
      <w:r w:rsidRPr="00431B71">
        <w:rPr>
          <w:sz w:val="24"/>
          <w:szCs w:val="24"/>
        </w:rPr>
        <w:t>сведения о поступлении и расходовании средств избирательных фондов</w:t>
      </w:r>
      <w:r w:rsidRPr="00490D6D">
        <w:rPr>
          <w:sz w:val="24"/>
          <w:szCs w:val="24"/>
        </w:rPr>
        <w:t xml:space="preserve"> очень редко. Например, </w:t>
      </w:r>
      <w:r>
        <w:rPr>
          <w:sz w:val="24"/>
          <w:szCs w:val="24"/>
        </w:rPr>
        <w:t xml:space="preserve">на выборах в региональный представительный орган </w:t>
      </w:r>
      <w:r w:rsidRPr="00490D6D">
        <w:rPr>
          <w:sz w:val="24"/>
          <w:szCs w:val="24"/>
        </w:rPr>
        <w:t xml:space="preserve">Брянской области единственная публикация этих сведений содержит данные по состоянию на 20 июля, когда основные средства </w:t>
      </w:r>
      <w:r>
        <w:rPr>
          <w:sz w:val="24"/>
          <w:szCs w:val="24"/>
        </w:rPr>
        <w:t xml:space="preserve">в избирательные фонды кандидатов и партий </w:t>
      </w:r>
      <w:r w:rsidRPr="00490D6D">
        <w:rPr>
          <w:sz w:val="24"/>
          <w:szCs w:val="24"/>
        </w:rPr>
        <w:t xml:space="preserve">еще не поступили и тем более не были потрачены. </w:t>
      </w:r>
      <w:r>
        <w:rPr>
          <w:sz w:val="24"/>
          <w:szCs w:val="24"/>
        </w:rPr>
        <w:t xml:space="preserve">Различные подходы к </w:t>
      </w:r>
      <w:r w:rsidRPr="00490D6D">
        <w:rPr>
          <w:sz w:val="24"/>
          <w:szCs w:val="24"/>
        </w:rPr>
        <w:t>применени</w:t>
      </w:r>
      <w:r>
        <w:rPr>
          <w:sz w:val="24"/>
          <w:szCs w:val="24"/>
        </w:rPr>
        <w:t>ю</w:t>
      </w:r>
      <w:r w:rsidRPr="00490D6D">
        <w:rPr>
          <w:sz w:val="24"/>
          <w:szCs w:val="24"/>
        </w:rPr>
        <w:t xml:space="preserve"> указанной нормы можно увидеть в </w:t>
      </w:r>
      <w:r w:rsidRPr="00431B71">
        <w:rPr>
          <w:i/>
          <w:sz w:val="24"/>
          <w:szCs w:val="24"/>
        </w:rPr>
        <w:t>Таблице 2.</w:t>
      </w:r>
    </w:p>
    <w:p w14:paraId="1C631A9A" w14:textId="77777777" w:rsidR="00D51D46" w:rsidRDefault="00D51D46" w:rsidP="004F6870">
      <w:pPr>
        <w:pStyle w:val="ConsNormal"/>
        <w:widowControl/>
        <w:ind w:firstLine="0"/>
        <w:jc w:val="both"/>
        <w:rPr>
          <w:sz w:val="22"/>
          <w:szCs w:val="22"/>
        </w:rPr>
      </w:pPr>
    </w:p>
    <w:p w14:paraId="211AB0BC" w14:textId="77777777" w:rsidR="00D51D46" w:rsidRPr="00490D6D" w:rsidRDefault="00D51D46" w:rsidP="00206237">
      <w:pPr>
        <w:pStyle w:val="ConsNormal"/>
        <w:widowControl/>
        <w:ind w:firstLine="0"/>
        <w:jc w:val="center"/>
        <w:rPr>
          <w:b/>
          <w:sz w:val="24"/>
          <w:szCs w:val="24"/>
        </w:rPr>
      </w:pPr>
      <w:r w:rsidRPr="00490D6D">
        <w:rPr>
          <w:b/>
          <w:sz w:val="24"/>
          <w:szCs w:val="24"/>
        </w:rPr>
        <w:t>Таблица 2.</w:t>
      </w:r>
      <w:r>
        <w:rPr>
          <w:b/>
          <w:sz w:val="24"/>
          <w:szCs w:val="24"/>
        </w:rPr>
        <w:t xml:space="preserve">  Даты публикаций сведений о поступлении и расходовании средств избирательных фондов на выборах, состоявшихся в ЕДГ-2015 г. (13 сентября)</w:t>
      </w:r>
    </w:p>
    <w:p w14:paraId="17FAEA4D" w14:textId="77777777" w:rsidR="00D51D46" w:rsidRDefault="00D51D46" w:rsidP="004F6870">
      <w:pPr>
        <w:pStyle w:val="ConsNormal"/>
        <w:widowControl/>
        <w:ind w:firstLine="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084"/>
      </w:tblGrid>
      <w:tr w:rsidR="00D51D46" w:rsidRPr="00FA5E3A" w14:paraId="33DA69F9" w14:textId="77777777" w:rsidTr="00206237">
        <w:trPr>
          <w:jc w:val="center"/>
        </w:trPr>
        <w:tc>
          <w:tcPr>
            <w:tcW w:w="3190" w:type="dxa"/>
          </w:tcPr>
          <w:p w14:paraId="0FFB42D3" w14:textId="77777777" w:rsidR="00D51D46" w:rsidRPr="00FA5E3A" w:rsidRDefault="00D51D46" w:rsidP="00FA5E3A">
            <w:pPr>
              <w:spacing w:after="0" w:line="240" w:lineRule="auto"/>
              <w:rPr>
                <w:rFonts w:ascii="Times New Roman" w:hAnsi="Times New Roman"/>
                <w:b/>
                <w:sz w:val="20"/>
                <w:szCs w:val="20"/>
              </w:rPr>
            </w:pPr>
            <w:r w:rsidRPr="00FA5E3A">
              <w:rPr>
                <w:rFonts w:ascii="Times New Roman" w:hAnsi="Times New Roman"/>
                <w:b/>
                <w:sz w:val="20"/>
                <w:szCs w:val="20"/>
              </w:rPr>
              <w:t>Регион</w:t>
            </w:r>
          </w:p>
        </w:tc>
        <w:tc>
          <w:tcPr>
            <w:tcW w:w="3190" w:type="dxa"/>
          </w:tcPr>
          <w:p w14:paraId="353F4AA1" w14:textId="77777777" w:rsidR="00D51D46" w:rsidRPr="00FA5E3A" w:rsidRDefault="00D51D46" w:rsidP="00FA5E3A">
            <w:pPr>
              <w:spacing w:after="0" w:line="240" w:lineRule="auto"/>
              <w:rPr>
                <w:rFonts w:ascii="Times New Roman" w:hAnsi="Times New Roman"/>
                <w:b/>
                <w:sz w:val="20"/>
                <w:szCs w:val="20"/>
              </w:rPr>
            </w:pPr>
            <w:r w:rsidRPr="00FA5E3A">
              <w:rPr>
                <w:rFonts w:ascii="Times New Roman" w:hAnsi="Times New Roman"/>
                <w:b/>
                <w:sz w:val="20"/>
                <w:szCs w:val="20"/>
              </w:rPr>
              <w:t>Вид выборов</w:t>
            </w:r>
          </w:p>
        </w:tc>
        <w:tc>
          <w:tcPr>
            <w:tcW w:w="3084" w:type="dxa"/>
          </w:tcPr>
          <w:p w14:paraId="581EE23F" w14:textId="77777777" w:rsidR="00D51D46" w:rsidRPr="00FA5E3A" w:rsidRDefault="00D51D46" w:rsidP="00FA5E3A">
            <w:pPr>
              <w:spacing w:after="0" w:line="240" w:lineRule="auto"/>
              <w:rPr>
                <w:rFonts w:ascii="Times New Roman" w:hAnsi="Times New Roman"/>
                <w:b/>
                <w:sz w:val="20"/>
                <w:szCs w:val="20"/>
              </w:rPr>
            </w:pPr>
            <w:r w:rsidRPr="00FA5E3A">
              <w:rPr>
                <w:rFonts w:ascii="Times New Roman" w:hAnsi="Times New Roman"/>
                <w:b/>
                <w:sz w:val="20"/>
                <w:szCs w:val="20"/>
              </w:rPr>
              <w:t>Дата последней публикации сведений о поступлении и расходовании средств избирательных фондов</w:t>
            </w:r>
          </w:p>
        </w:tc>
      </w:tr>
      <w:tr w:rsidR="00D51D46" w:rsidRPr="00FA5E3A" w14:paraId="08624462" w14:textId="77777777" w:rsidTr="00206237">
        <w:trPr>
          <w:jc w:val="center"/>
        </w:trPr>
        <w:tc>
          <w:tcPr>
            <w:tcW w:w="3190" w:type="dxa"/>
            <w:vMerge w:val="restart"/>
          </w:tcPr>
          <w:p w14:paraId="5D203C30"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Алтай, республика</w:t>
            </w:r>
          </w:p>
        </w:tc>
        <w:tc>
          <w:tcPr>
            <w:tcW w:w="3190" w:type="dxa"/>
          </w:tcPr>
          <w:p w14:paraId="38B1E943"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1C4E716E" w14:textId="77777777" w:rsidR="00D51D46" w:rsidRPr="00FA5E3A" w:rsidRDefault="00D51D46" w:rsidP="00FA5E3A">
            <w:pPr>
              <w:pStyle w:val="ConsNormal"/>
              <w:widowControl/>
              <w:ind w:firstLine="0"/>
              <w:rPr>
                <w:sz w:val="20"/>
              </w:rPr>
            </w:pPr>
            <w:r w:rsidRPr="00FA5E3A">
              <w:rPr>
                <w:sz w:val="20"/>
              </w:rPr>
              <w:t>10 сентября</w:t>
            </w:r>
          </w:p>
        </w:tc>
      </w:tr>
      <w:tr w:rsidR="00D51D46" w:rsidRPr="00FA5E3A" w14:paraId="0371E341" w14:textId="77777777" w:rsidTr="00206237">
        <w:trPr>
          <w:jc w:val="center"/>
        </w:trPr>
        <w:tc>
          <w:tcPr>
            <w:tcW w:w="3190" w:type="dxa"/>
            <w:vMerge/>
          </w:tcPr>
          <w:p w14:paraId="3CE618A7"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624C8938" w14:textId="77777777" w:rsidR="00D51D46" w:rsidRPr="00FA5E3A" w:rsidRDefault="00D51D46" w:rsidP="00FA5E3A">
            <w:pPr>
              <w:pStyle w:val="ConsNormal"/>
              <w:widowControl/>
              <w:ind w:firstLine="0"/>
              <w:rPr>
                <w:sz w:val="20"/>
              </w:rPr>
            </w:pPr>
            <w:r w:rsidRPr="00FA5E3A">
              <w:rPr>
                <w:sz w:val="20"/>
              </w:rPr>
              <w:t>Представительный орган админ. центра</w:t>
            </w:r>
          </w:p>
        </w:tc>
        <w:tc>
          <w:tcPr>
            <w:tcW w:w="3084" w:type="dxa"/>
          </w:tcPr>
          <w:p w14:paraId="2D391F48"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40386D95" w14:textId="77777777" w:rsidTr="00206237">
        <w:trPr>
          <w:jc w:val="center"/>
        </w:trPr>
        <w:tc>
          <w:tcPr>
            <w:tcW w:w="3190" w:type="dxa"/>
          </w:tcPr>
          <w:p w14:paraId="4327DCC6"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Амурская область</w:t>
            </w:r>
          </w:p>
        </w:tc>
        <w:tc>
          <w:tcPr>
            <w:tcW w:w="3190" w:type="dxa"/>
          </w:tcPr>
          <w:p w14:paraId="6B4D7F8E"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17234C72" w14:textId="77777777" w:rsidR="00D51D46" w:rsidRPr="00FA5E3A" w:rsidRDefault="00D51D46" w:rsidP="00FA5E3A">
            <w:pPr>
              <w:pStyle w:val="ConsNormal"/>
              <w:widowControl/>
              <w:ind w:firstLine="0"/>
              <w:rPr>
                <w:sz w:val="20"/>
              </w:rPr>
            </w:pPr>
            <w:r w:rsidRPr="00FA5E3A">
              <w:rPr>
                <w:sz w:val="20"/>
              </w:rPr>
              <w:t>28 августа</w:t>
            </w:r>
          </w:p>
        </w:tc>
      </w:tr>
      <w:tr w:rsidR="00D51D46" w:rsidRPr="00FA5E3A" w14:paraId="2E57FFA5" w14:textId="77777777" w:rsidTr="00206237">
        <w:trPr>
          <w:jc w:val="center"/>
        </w:trPr>
        <w:tc>
          <w:tcPr>
            <w:tcW w:w="3190" w:type="dxa"/>
          </w:tcPr>
          <w:p w14:paraId="4FD0C17F"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Архангельская область</w:t>
            </w:r>
          </w:p>
        </w:tc>
        <w:tc>
          <w:tcPr>
            <w:tcW w:w="3190" w:type="dxa"/>
          </w:tcPr>
          <w:p w14:paraId="169C1336"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7C99AB92" w14:textId="77777777" w:rsidR="00D51D46" w:rsidRPr="00FA5E3A" w:rsidRDefault="00D51D46" w:rsidP="00FA5E3A">
            <w:pPr>
              <w:pStyle w:val="ConsNormal"/>
              <w:widowControl/>
              <w:ind w:firstLine="0"/>
              <w:rPr>
                <w:sz w:val="20"/>
              </w:rPr>
            </w:pPr>
            <w:r w:rsidRPr="00FA5E3A">
              <w:rPr>
                <w:sz w:val="20"/>
              </w:rPr>
              <w:t>11 сентября</w:t>
            </w:r>
          </w:p>
        </w:tc>
      </w:tr>
      <w:tr w:rsidR="00D51D46" w:rsidRPr="00FA5E3A" w14:paraId="234B1412" w14:textId="77777777" w:rsidTr="00206237">
        <w:trPr>
          <w:jc w:val="center"/>
        </w:trPr>
        <w:tc>
          <w:tcPr>
            <w:tcW w:w="3190" w:type="dxa"/>
            <w:vMerge w:val="restart"/>
          </w:tcPr>
          <w:p w14:paraId="00F71D4F"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Астраханская область</w:t>
            </w:r>
          </w:p>
        </w:tc>
        <w:tc>
          <w:tcPr>
            <w:tcW w:w="3190" w:type="dxa"/>
          </w:tcPr>
          <w:p w14:paraId="232C144D"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6D139514" w14:textId="77777777" w:rsidR="00D51D46" w:rsidRPr="00FA5E3A" w:rsidRDefault="00D51D46" w:rsidP="00FA5E3A">
            <w:pPr>
              <w:pStyle w:val="ConsNormal"/>
              <w:widowControl/>
              <w:ind w:firstLine="0"/>
              <w:rPr>
                <w:sz w:val="20"/>
              </w:rPr>
            </w:pPr>
            <w:r w:rsidRPr="00FA5E3A">
              <w:rPr>
                <w:sz w:val="20"/>
              </w:rPr>
              <w:t>10 сентября</w:t>
            </w:r>
          </w:p>
        </w:tc>
      </w:tr>
      <w:tr w:rsidR="00D51D46" w:rsidRPr="00FA5E3A" w14:paraId="2E650533" w14:textId="77777777" w:rsidTr="00206237">
        <w:trPr>
          <w:jc w:val="center"/>
        </w:trPr>
        <w:tc>
          <w:tcPr>
            <w:tcW w:w="3190" w:type="dxa"/>
            <w:vMerge/>
          </w:tcPr>
          <w:p w14:paraId="124DB2B6"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49CD9E1F"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7037F954" w14:textId="77777777" w:rsidR="00D51D46" w:rsidRPr="00FA5E3A" w:rsidRDefault="00D51D46" w:rsidP="00FA5E3A">
            <w:pPr>
              <w:pStyle w:val="ConsNormal"/>
              <w:widowControl/>
              <w:ind w:firstLine="0"/>
              <w:rPr>
                <w:sz w:val="20"/>
              </w:rPr>
            </w:pPr>
            <w:r w:rsidRPr="00FA5E3A">
              <w:rPr>
                <w:sz w:val="20"/>
              </w:rPr>
              <w:t>11 сентября</w:t>
            </w:r>
          </w:p>
        </w:tc>
      </w:tr>
      <w:tr w:rsidR="00D51D46" w:rsidRPr="00FA5E3A" w14:paraId="7AE6768D" w14:textId="77777777" w:rsidTr="00206237">
        <w:trPr>
          <w:jc w:val="center"/>
        </w:trPr>
        <w:tc>
          <w:tcPr>
            <w:tcW w:w="3190" w:type="dxa"/>
            <w:vMerge w:val="restart"/>
          </w:tcPr>
          <w:p w14:paraId="74854EC4"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Башкортостан</w:t>
            </w:r>
          </w:p>
        </w:tc>
        <w:tc>
          <w:tcPr>
            <w:tcW w:w="3190" w:type="dxa"/>
          </w:tcPr>
          <w:p w14:paraId="392B9BDB"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5906F4B4"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6FF61A4E" w14:textId="77777777" w:rsidTr="00206237">
        <w:trPr>
          <w:jc w:val="center"/>
        </w:trPr>
        <w:tc>
          <w:tcPr>
            <w:tcW w:w="3190" w:type="dxa"/>
            <w:vMerge/>
          </w:tcPr>
          <w:p w14:paraId="765F0544"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365A0042"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35C8B5E0"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1C95E14E" w14:textId="77777777" w:rsidTr="00206237">
        <w:trPr>
          <w:jc w:val="center"/>
        </w:trPr>
        <w:tc>
          <w:tcPr>
            <w:tcW w:w="3190" w:type="dxa"/>
          </w:tcPr>
          <w:p w14:paraId="4F5C0A90"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Белгородская область</w:t>
            </w:r>
          </w:p>
        </w:tc>
        <w:tc>
          <w:tcPr>
            <w:tcW w:w="3190" w:type="dxa"/>
          </w:tcPr>
          <w:p w14:paraId="190E0344"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49A01015" w14:textId="77777777" w:rsidR="00D51D46" w:rsidRPr="00FA5E3A" w:rsidRDefault="00D51D46" w:rsidP="00FA5E3A">
            <w:pPr>
              <w:pStyle w:val="ConsNormal"/>
              <w:widowControl/>
              <w:ind w:firstLine="0"/>
              <w:rPr>
                <w:sz w:val="20"/>
              </w:rPr>
            </w:pPr>
            <w:r w:rsidRPr="00FA5E3A">
              <w:rPr>
                <w:sz w:val="20"/>
              </w:rPr>
              <w:t>7 сентября</w:t>
            </w:r>
          </w:p>
        </w:tc>
      </w:tr>
      <w:tr w:rsidR="00D51D46" w:rsidRPr="00FA5E3A" w14:paraId="51A4317D" w14:textId="77777777" w:rsidTr="00206237">
        <w:trPr>
          <w:jc w:val="center"/>
        </w:trPr>
        <w:tc>
          <w:tcPr>
            <w:tcW w:w="3190" w:type="dxa"/>
            <w:vMerge w:val="restart"/>
          </w:tcPr>
          <w:p w14:paraId="3CF1217D"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Брянская область</w:t>
            </w:r>
          </w:p>
        </w:tc>
        <w:tc>
          <w:tcPr>
            <w:tcW w:w="3190" w:type="dxa"/>
          </w:tcPr>
          <w:p w14:paraId="099E7C13"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200A9934" w14:textId="77777777" w:rsidR="00D51D46" w:rsidRPr="00FA5E3A" w:rsidRDefault="00D51D46" w:rsidP="00FA5E3A">
            <w:pPr>
              <w:pStyle w:val="ConsNormal"/>
              <w:widowControl/>
              <w:ind w:firstLine="0"/>
              <w:rPr>
                <w:sz w:val="20"/>
              </w:rPr>
            </w:pPr>
            <w:r w:rsidRPr="00FA5E3A">
              <w:rPr>
                <w:sz w:val="20"/>
              </w:rPr>
              <w:t>1 сентября</w:t>
            </w:r>
          </w:p>
        </w:tc>
      </w:tr>
      <w:tr w:rsidR="00D51D46" w:rsidRPr="00FA5E3A" w14:paraId="1E6522C7" w14:textId="77777777" w:rsidTr="00206237">
        <w:trPr>
          <w:jc w:val="center"/>
        </w:trPr>
        <w:tc>
          <w:tcPr>
            <w:tcW w:w="3190" w:type="dxa"/>
            <w:vMerge/>
          </w:tcPr>
          <w:p w14:paraId="230B5AD5"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05A86FBB"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29D2FDF3" w14:textId="77777777" w:rsidR="00D51D46" w:rsidRPr="00FA5E3A" w:rsidRDefault="00D51D46" w:rsidP="00FA5E3A">
            <w:pPr>
              <w:pStyle w:val="ConsNormal"/>
              <w:widowControl/>
              <w:ind w:firstLine="0"/>
              <w:rPr>
                <w:sz w:val="20"/>
              </w:rPr>
            </w:pPr>
            <w:r w:rsidRPr="00FA5E3A">
              <w:rPr>
                <w:sz w:val="20"/>
              </w:rPr>
              <w:t>20 июля</w:t>
            </w:r>
          </w:p>
        </w:tc>
      </w:tr>
      <w:tr w:rsidR="00D51D46" w:rsidRPr="00FA5E3A" w14:paraId="16211D45" w14:textId="77777777" w:rsidTr="00206237">
        <w:trPr>
          <w:jc w:val="center"/>
        </w:trPr>
        <w:tc>
          <w:tcPr>
            <w:tcW w:w="3190" w:type="dxa"/>
            <w:vMerge/>
          </w:tcPr>
          <w:p w14:paraId="28F3FB6B"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33010A85"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49FD5134"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19179432" w14:textId="77777777" w:rsidTr="00206237">
        <w:trPr>
          <w:jc w:val="center"/>
        </w:trPr>
        <w:tc>
          <w:tcPr>
            <w:tcW w:w="3190" w:type="dxa"/>
          </w:tcPr>
          <w:p w14:paraId="0F6CB0B1"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Бурятия</w:t>
            </w:r>
          </w:p>
        </w:tc>
        <w:tc>
          <w:tcPr>
            <w:tcW w:w="3190" w:type="dxa"/>
          </w:tcPr>
          <w:p w14:paraId="57C33ADC"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77B5EB7A" w14:textId="77777777" w:rsidR="00D51D46" w:rsidRPr="00FA5E3A" w:rsidRDefault="00D51D46" w:rsidP="00FA5E3A">
            <w:pPr>
              <w:pStyle w:val="ConsNormal"/>
              <w:widowControl/>
              <w:ind w:firstLine="0"/>
              <w:rPr>
                <w:sz w:val="20"/>
              </w:rPr>
            </w:pPr>
            <w:r w:rsidRPr="00FA5E3A">
              <w:rPr>
                <w:sz w:val="20"/>
              </w:rPr>
              <w:t>9 сентября</w:t>
            </w:r>
          </w:p>
        </w:tc>
      </w:tr>
      <w:tr w:rsidR="00D51D46" w:rsidRPr="00FA5E3A" w14:paraId="39FE402C" w14:textId="77777777" w:rsidTr="00206237">
        <w:trPr>
          <w:jc w:val="center"/>
        </w:trPr>
        <w:tc>
          <w:tcPr>
            <w:tcW w:w="3190" w:type="dxa"/>
            <w:vMerge w:val="restart"/>
          </w:tcPr>
          <w:p w14:paraId="389CF2CB"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Владимирская область</w:t>
            </w:r>
          </w:p>
        </w:tc>
        <w:tc>
          <w:tcPr>
            <w:tcW w:w="3190" w:type="dxa"/>
          </w:tcPr>
          <w:p w14:paraId="781B2B29"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4553C6CB" w14:textId="77777777" w:rsidR="00D51D46" w:rsidRPr="00FA5E3A" w:rsidRDefault="00D51D46" w:rsidP="00FA5E3A">
            <w:pPr>
              <w:pStyle w:val="ConsNormal"/>
              <w:widowControl/>
              <w:ind w:firstLine="0"/>
              <w:rPr>
                <w:sz w:val="20"/>
              </w:rPr>
            </w:pPr>
            <w:r w:rsidRPr="00FA5E3A">
              <w:rPr>
                <w:sz w:val="20"/>
              </w:rPr>
              <w:t>15 декабря (выборы состоялись 20 декабря)</w:t>
            </w:r>
          </w:p>
        </w:tc>
      </w:tr>
      <w:tr w:rsidR="00D51D46" w:rsidRPr="00FA5E3A" w14:paraId="66EB1C26" w14:textId="77777777" w:rsidTr="00206237">
        <w:trPr>
          <w:jc w:val="center"/>
        </w:trPr>
        <w:tc>
          <w:tcPr>
            <w:tcW w:w="3190" w:type="dxa"/>
            <w:vMerge/>
          </w:tcPr>
          <w:p w14:paraId="69F0BD6F"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53A04947"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47280F98" w14:textId="77777777" w:rsidR="00D51D46" w:rsidRPr="00FA5E3A" w:rsidRDefault="00D51D46" w:rsidP="00FA5E3A">
            <w:pPr>
              <w:pStyle w:val="ConsNormal"/>
              <w:widowControl/>
              <w:ind w:firstLine="0"/>
              <w:rPr>
                <w:sz w:val="20"/>
              </w:rPr>
            </w:pPr>
            <w:r w:rsidRPr="00FA5E3A">
              <w:rPr>
                <w:sz w:val="20"/>
              </w:rPr>
              <w:t>5 октября</w:t>
            </w:r>
          </w:p>
        </w:tc>
      </w:tr>
      <w:tr w:rsidR="00D51D46" w:rsidRPr="00FA5E3A" w14:paraId="788C93CB" w14:textId="77777777" w:rsidTr="00206237">
        <w:trPr>
          <w:jc w:val="center"/>
        </w:trPr>
        <w:tc>
          <w:tcPr>
            <w:tcW w:w="3190" w:type="dxa"/>
            <w:vMerge w:val="restart"/>
          </w:tcPr>
          <w:p w14:paraId="64A3C727"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Волгоградская область</w:t>
            </w:r>
          </w:p>
        </w:tc>
        <w:tc>
          <w:tcPr>
            <w:tcW w:w="3190" w:type="dxa"/>
          </w:tcPr>
          <w:p w14:paraId="7A1C0BD7"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20FF2DCB" w14:textId="77777777" w:rsidR="00D51D46" w:rsidRPr="00FA5E3A" w:rsidRDefault="00D51D46" w:rsidP="00FA5E3A">
            <w:pPr>
              <w:pStyle w:val="ConsNormal"/>
              <w:widowControl/>
              <w:ind w:firstLine="0"/>
              <w:rPr>
                <w:sz w:val="20"/>
              </w:rPr>
            </w:pPr>
            <w:r w:rsidRPr="00FA5E3A">
              <w:rPr>
                <w:sz w:val="20"/>
              </w:rPr>
              <w:t>8 сентября</w:t>
            </w:r>
          </w:p>
        </w:tc>
      </w:tr>
      <w:tr w:rsidR="00D51D46" w:rsidRPr="00FA5E3A" w14:paraId="6EC3CFCD" w14:textId="77777777" w:rsidTr="00206237">
        <w:trPr>
          <w:jc w:val="center"/>
        </w:trPr>
        <w:tc>
          <w:tcPr>
            <w:tcW w:w="3190" w:type="dxa"/>
            <w:vMerge/>
          </w:tcPr>
          <w:p w14:paraId="440EC4C9"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05A03E8C"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6F8C2712" w14:textId="77777777" w:rsidR="00D51D46" w:rsidRPr="00FA5E3A" w:rsidRDefault="00D51D46" w:rsidP="00FA5E3A">
            <w:pPr>
              <w:pStyle w:val="ConsNormal"/>
              <w:widowControl/>
              <w:ind w:firstLine="0"/>
              <w:rPr>
                <w:sz w:val="20"/>
              </w:rPr>
            </w:pPr>
            <w:r w:rsidRPr="00FA5E3A">
              <w:rPr>
                <w:sz w:val="20"/>
              </w:rPr>
              <w:t>11 сентября</w:t>
            </w:r>
          </w:p>
        </w:tc>
      </w:tr>
      <w:tr w:rsidR="00D51D46" w:rsidRPr="00FA5E3A" w14:paraId="63EA0846" w14:textId="77777777" w:rsidTr="00206237">
        <w:trPr>
          <w:jc w:val="center"/>
        </w:trPr>
        <w:tc>
          <w:tcPr>
            <w:tcW w:w="3190" w:type="dxa"/>
            <w:vMerge w:val="restart"/>
          </w:tcPr>
          <w:p w14:paraId="6907EBD3"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Воронежская область</w:t>
            </w:r>
          </w:p>
        </w:tc>
        <w:tc>
          <w:tcPr>
            <w:tcW w:w="3190" w:type="dxa"/>
          </w:tcPr>
          <w:p w14:paraId="6FEEDD55"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39AE045C" w14:textId="77777777" w:rsidR="00D51D46" w:rsidRPr="00FA5E3A" w:rsidRDefault="00D51D46" w:rsidP="00FA5E3A">
            <w:pPr>
              <w:pStyle w:val="ConsNormal"/>
              <w:widowControl/>
              <w:ind w:firstLine="0"/>
              <w:rPr>
                <w:sz w:val="20"/>
              </w:rPr>
            </w:pPr>
            <w:r w:rsidRPr="00FA5E3A">
              <w:rPr>
                <w:sz w:val="20"/>
              </w:rPr>
              <w:t>9 октября</w:t>
            </w:r>
          </w:p>
        </w:tc>
      </w:tr>
      <w:tr w:rsidR="00D51D46" w:rsidRPr="00FA5E3A" w14:paraId="0604FF9A" w14:textId="77777777" w:rsidTr="00206237">
        <w:trPr>
          <w:jc w:val="center"/>
        </w:trPr>
        <w:tc>
          <w:tcPr>
            <w:tcW w:w="3190" w:type="dxa"/>
            <w:vMerge/>
          </w:tcPr>
          <w:p w14:paraId="244C50E1"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1EC78D59"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68865F5A" w14:textId="77777777" w:rsidR="00D51D46" w:rsidRPr="00FA5E3A" w:rsidRDefault="00D51D46" w:rsidP="00FA5E3A">
            <w:pPr>
              <w:pStyle w:val="ConsNormal"/>
              <w:widowControl/>
              <w:ind w:firstLine="0"/>
              <w:rPr>
                <w:sz w:val="20"/>
              </w:rPr>
            </w:pPr>
            <w:r w:rsidRPr="00FA5E3A">
              <w:rPr>
                <w:sz w:val="20"/>
              </w:rPr>
              <w:t>13 октября</w:t>
            </w:r>
          </w:p>
        </w:tc>
      </w:tr>
      <w:tr w:rsidR="00D51D46" w:rsidRPr="00FA5E3A" w14:paraId="729B65FE" w14:textId="77777777" w:rsidTr="00206237">
        <w:trPr>
          <w:jc w:val="center"/>
        </w:trPr>
        <w:tc>
          <w:tcPr>
            <w:tcW w:w="3190" w:type="dxa"/>
          </w:tcPr>
          <w:p w14:paraId="08CE6CBF"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Еврейская автономная область</w:t>
            </w:r>
          </w:p>
        </w:tc>
        <w:tc>
          <w:tcPr>
            <w:tcW w:w="3190" w:type="dxa"/>
          </w:tcPr>
          <w:p w14:paraId="722E9EE5"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0192AA49" w14:textId="77777777" w:rsidR="00D51D46" w:rsidRPr="00FA5E3A" w:rsidRDefault="00D51D46" w:rsidP="00FA5E3A">
            <w:pPr>
              <w:pStyle w:val="ConsNormal"/>
              <w:widowControl/>
              <w:ind w:firstLine="0"/>
              <w:rPr>
                <w:sz w:val="20"/>
              </w:rPr>
            </w:pPr>
            <w:r w:rsidRPr="00FA5E3A">
              <w:rPr>
                <w:sz w:val="20"/>
              </w:rPr>
              <w:t>1 сентября</w:t>
            </w:r>
          </w:p>
        </w:tc>
      </w:tr>
      <w:tr w:rsidR="00D51D46" w:rsidRPr="00FA5E3A" w14:paraId="34F7E00B" w14:textId="77777777" w:rsidTr="00206237">
        <w:trPr>
          <w:jc w:val="center"/>
        </w:trPr>
        <w:tc>
          <w:tcPr>
            <w:tcW w:w="3190" w:type="dxa"/>
          </w:tcPr>
          <w:p w14:paraId="4EA4B94F"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Ивановская область</w:t>
            </w:r>
          </w:p>
        </w:tc>
        <w:tc>
          <w:tcPr>
            <w:tcW w:w="3190" w:type="dxa"/>
          </w:tcPr>
          <w:p w14:paraId="2065F0A1"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01CD1DAB" w14:textId="77777777" w:rsidR="00D51D46" w:rsidRPr="00FA5E3A" w:rsidRDefault="00D51D46" w:rsidP="00FA5E3A">
            <w:pPr>
              <w:pStyle w:val="ConsNormal"/>
              <w:widowControl/>
              <w:ind w:firstLine="0"/>
              <w:rPr>
                <w:sz w:val="20"/>
              </w:rPr>
            </w:pPr>
            <w:r w:rsidRPr="00FA5E3A">
              <w:rPr>
                <w:sz w:val="20"/>
              </w:rPr>
              <w:t>13 сентября</w:t>
            </w:r>
          </w:p>
        </w:tc>
      </w:tr>
      <w:tr w:rsidR="00D51D46" w:rsidRPr="00FA5E3A" w14:paraId="3F68A604" w14:textId="77777777" w:rsidTr="00206237">
        <w:trPr>
          <w:jc w:val="center"/>
        </w:trPr>
        <w:tc>
          <w:tcPr>
            <w:tcW w:w="3190" w:type="dxa"/>
          </w:tcPr>
          <w:p w14:paraId="245AE54F"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Ингушетия</w:t>
            </w:r>
          </w:p>
        </w:tc>
        <w:tc>
          <w:tcPr>
            <w:tcW w:w="3190" w:type="dxa"/>
          </w:tcPr>
          <w:p w14:paraId="4E1BD3FA"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1C9FF437"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12D252C5" w14:textId="77777777" w:rsidTr="00206237">
        <w:trPr>
          <w:jc w:val="center"/>
        </w:trPr>
        <w:tc>
          <w:tcPr>
            <w:tcW w:w="3190" w:type="dxa"/>
            <w:vMerge w:val="restart"/>
          </w:tcPr>
          <w:p w14:paraId="2CB5BE99"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Иркутская область</w:t>
            </w:r>
          </w:p>
        </w:tc>
        <w:tc>
          <w:tcPr>
            <w:tcW w:w="3190" w:type="dxa"/>
          </w:tcPr>
          <w:p w14:paraId="535DB093"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4C4BCBB2" w14:textId="77777777" w:rsidR="00D51D46" w:rsidRPr="00FA5E3A" w:rsidRDefault="00D51D46" w:rsidP="00FA5E3A">
            <w:pPr>
              <w:pStyle w:val="ConsNormal"/>
              <w:widowControl/>
              <w:ind w:firstLine="0"/>
              <w:rPr>
                <w:sz w:val="20"/>
              </w:rPr>
            </w:pPr>
            <w:r w:rsidRPr="00FA5E3A">
              <w:rPr>
                <w:sz w:val="20"/>
              </w:rPr>
              <w:t>11 сентября</w:t>
            </w:r>
          </w:p>
        </w:tc>
      </w:tr>
      <w:tr w:rsidR="00D51D46" w:rsidRPr="00FA5E3A" w14:paraId="35CADC67" w14:textId="77777777" w:rsidTr="00206237">
        <w:trPr>
          <w:jc w:val="center"/>
        </w:trPr>
        <w:tc>
          <w:tcPr>
            <w:tcW w:w="3190" w:type="dxa"/>
            <w:vMerge/>
          </w:tcPr>
          <w:p w14:paraId="29BE00A5"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792B92CE"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17ABD303" w14:textId="77777777" w:rsidR="00D51D46" w:rsidRPr="00FA5E3A" w:rsidRDefault="00D51D46" w:rsidP="00FA5E3A">
            <w:pPr>
              <w:pStyle w:val="ConsNormal"/>
              <w:widowControl/>
              <w:ind w:firstLine="0"/>
              <w:rPr>
                <w:sz w:val="20"/>
              </w:rPr>
            </w:pPr>
            <w:r w:rsidRPr="00FA5E3A">
              <w:rPr>
                <w:sz w:val="20"/>
              </w:rPr>
              <w:t>2 сентября</w:t>
            </w:r>
          </w:p>
        </w:tc>
      </w:tr>
      <w:tr w:rsidR="00D51D46" w:rsidRPr="00FA5E3A" w14:paraId="56A20C23" w14:textId="77777777" w:rsidTr="00206237">
        <w:trPr>
          <w:jc w:val="center"/>
        </w:trPr>
        <w:tc>
          <w:tcPr>
            <w:tcW w:w="3190" w:type="dxa"/>
          </w:tcPr>
          <w:p w14:paraId="42762BBE"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Калининградская область</w:t>
            </w:r>
          </w:p>
        </w:tc>
        <w:tc>
          <w:tcPr>
            <w:tcW w:w="3190" w:type="dxa"/>
          </w:tcPr>
          <w:p w14:paraId="4A78E713"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1B458F95" w14:textId="77777777" w:rsidR="00D51D46" w:rsidRPr="00FA5E3A" w:rsidRDefault="00D51D46" w:rsidP="00FA5E3A">
            <w:pPr>
              <w:pStyle w:val="ConsNormal"/>
              <w:widowControl/>
              <w:ind w:firstLine="0"/>
              <w:rPr>
                <w:sz w:val="20"/>
              </w:rPr>
            </w:pPr>
            <w:r w:rsidRPr="00FA5E3A">
              <w:rPr>
                <w:sz w:val="20"/>
              </w:rPr>
              <w:t>7 сентября</w:t>
            </w:r>
          </w:p>
        </w:tc>
      </w:tr>
      <w:tr w:rsidR="00D51D46" w:rsidRPr="00FA5E3A" w14:paraId="3E4B2096" w14:textId="77777777" w:rsidTr="00206237">
        <w:trPr>
          <w:jc w:val="center"/>
        </w:trPr>
        <w:tc>
          <w:tcPr>
            <w:tcW w:w="3190" w:type="dxa"/>
            <w:vMerge w:val="restart"/>
          </w:tcPr>
          <w:p w14:paraId="21B87FB8"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Калужская область</w:t>
            </w:r>
          </w:p>
        </w:tc>
        <w:tc>
          <w:tcPr>
            <w:tcW w:w="3190" w:type="dxa"/>
          </w:tcPr>
          <w:p w14:paraId="3E0889FD"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68A28813" w14:textId="77777777" w:rsidR="00D51D46" w:rsidRPr="00FA5E3A" w:rsidRDefault="00D51D46" w:rsidP="00FA5E3A">
            <w:pPr>
              <w:pStyle w:val="ConsNormal"/>
              <w:widowControl/>
              <w:ind w:firstLine="0"/>
              <w:rPr>
                <w:sz w:val="20"/>
              </w:rPr>
            </w:pPr>
            <w:r w:rsidRPr="00FA5E3A">
              <w:rPr>
                <w:sz w:val="20"/>
              </w:rPr>
              <w:t>1 сентября</w:t>
            </w:r>
          </w:p>
        </w:tc>
      </w:tr>
      <w:tr w:rsidR="00D51D46" w:rsidRPr="00FA5E3A" w14:paraId="3F2934BF" w14:textId="77777777" w:rsidTr="00206237">
        <w:trPr>
          <w:jc w:val="center"/>
        </w:trPr>
        <w:tc>
          <w:tcPr>
            <w:tcW w:w="3190" w:type="dxa"/>
            <w:vMerge/>
          </w:tcPr>
          <w:p w14:paraId="632DF29B"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74C11586"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2E63A121" w14:textId="77777777" w:rsidR="00D51D46" w:rsidRPr="00FA5E3A" w:rsidRDefault="00D51D46" w:rsidP="00FA5E3A">
            <w:pPr>
              <w:pStyle w:val="ConsNormal"/>
              <w:widowControl/>
              <w:ind w:firstLine="0"/>
              <w:rPr>
                <w:sz w:val="20"/>
              </w:rPr>
            </w:pPr>
            <w:r w:rsidRPr="00FA5E3A">
              <w:rPr>
                <w:sz w:val="20"/>
              </w:rPr>
              <w:t>1 сентября</w:t>
            </w:r>
          </w:p>
        </w:tc>
      </w:tr>
      <w:tr w:rsidR="00D51D46" w:rsidRPr="00FA5E3A" w14:paraId="417498E3" w14:textId="77777777" w:rsidTr="00206237">
        <w:trPr>
          <w:jc w:val="center"/>
        </w:trPr>
        <w:tc>
          <w:tcPr>
            <w:tcW w:w="3190" w:type="dxa"/>
            <w:vMerge/>
          </w:tcPr>
          <w:p w14:paraId="2AD96159"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707864A0"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55B95166" w14:textId="77777777" w:rsidR="00D51D46" w:rsidRPr="00FA5E3A" w:rsidRDefault="00D51D46" w:rsidP="00FA5E3A">
            <w:pPr>
              <w:pStyle w:val="ConsNormal"/>
              <w:widowControl/>
              <w:ind w:firstLine="0"/>
              <w:rPr>
                <w:sz w:val="20"/>
              </w:rPr>
            </w:pPr>
            <w:r w:rsidRPr="00FA5E3A">
              <w:rPr>
                <w:sz w:val="20"/>
              </w:rPr>
              <w:t>1 сентября</w:t>
            </w:r>
          </w:p>
        </w:tc>
      </w:tr>
      <w:tr w:rsidR="00D51D46" w:rsidRPr="00FA5E3A" w14:paraId="78E7DFEE" w14:textId="77777777" w:rsidTr="00206237">
        <w:trPr>
          <w:jc w:val="center"/>
        </w:trPr>
        <w:tc>
          <w:tcPr>
            <w:tcW w:w="3190" w:type="dxa"/>
            <w:vMerge w:val="restart"/>
          </w:tcPr>
          <w:p w14:paraId="311A0658"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Камчатский край</w:t>
            </w:r>
          </w:p>
        </w:tc>
        <w:tc>
          <w:tcPr>
            <w:tcW w:w="3190" w:type="dxa"/>
          </w:tcPr>
          <w:p w14:paraId="4E723B8E"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0F638B68" w14:textId="77777777" w:rsidR="00D51D46" w:rsidRPr="00FA5E3A" w:rsidRDefault="0068130A" w:rsidP="00FA5E3A">
            <w:pPr>
              <w:pStyle w:val="ConsNormal"/>
              <w:widowControl/>
              <w:ind w:firstLine="0"/>
              <w:rPr>
                <w:sz w:val="20"/>
              </w:rPr>
            </w:pPr>
            <w:r w:rsidRPr="00FA5E3A">
              <w:rPr>
                <w:sz w:val="20"/>
              </w:rPr>
              <w:t>Н</w:t>
            </w:r>
            <w:r w:rsidR="00D51D46" w:rsidRPr="00FA5E3A">
              <w:rPr>
                <w:sz w:val="20"/>
              </w:rPr>
              <w:t>ет даты опубликования</w:t>
            </w:r>
          </w:p>
        </w:tc>
      </w:tr>
      <w:tr w:rsidR="00D51D46" w:rsidRPr="00FA5E3A" w14:paraId="7B7AE6D5" w14:textId="77777777" w:rsidTr="00206237">
        <w:trPr>
          <w:jc w:val="center"/>
        </w:trPr>
        <w:tc>
          <w:tcPr>
            <w:tcW w:w="3190" w:type="dxa"/>
            <w:vMerge/>
          </w:tcPr>
          <w:p w14:paraId="7286B4C7"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34D2384B"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7FC674C7" w14:textId="77777777" w:rsidR="00D51D46" w:rsidRPr="00FA5E3A" w:rsidRDefault="00D51D46" w:rsidP="00FA5E3A">
            <w:pPr>
              <w:pStyle w:val="ConsNormal"/>
              <w:widowControl/>
              <w:ind w:firstLine="0"/>
              <w:rPr>
                <w:sz w:val="20"/>
              </w:rPr>
            </w:pPr>
            <w:r w:rsidRPr="00FA5E3A">
              <w:rPr>
                <w:sz w:val="20"/>
              </w:rPr>
              <w:t>2 сентября</w:t>
            </w:r>
          </w:p>
        </w:tc>
      </w:tr>
      <w:tr w:rsidR="00D51D46" w:rsidRPr="00FA5E3A" w14:paraId="6BD3DBB4" w14:textId="77777777" w:rsidTr="00206237">
        <w:trPr>
          <w:jc w:val="center"/>
        </w:trPr>
        <w:tc>
          <w:tcPr>
            <w:tcW w:w="3190" w:type="dxa"/>
          </w:tcPr>
          <w:p w14:paraId="34F672FD"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lastRenderedPageBreak/>
              <w:t>Кемеровская область</w:t>
            </w:r>
          </w:p>
        </w:tc>
        <w:tc>
          <w:tcPr>
            <w:tcW w:w="3190" w:type="dxa"/>
          </w:tcPr>
          <w:p w14:paraId="6DA62641"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1A167D5B" w14:textId="77777777" w:rsidR="00D51D46" w:rsidRPr="00FA5E3A" w:rsidRDefault="00D51D46" w:rsidP="00FA5E3A">
            <w:pPr>
              <w:pStyle w:val="ConsNormal"/>
              <w:widowControl/>
              <w:ind w:firstLine="0"/>
              <w:rPr>
                <w:sz w:val="20"/>
              </w:rPr>
            </w:pPr>
            <w:r w:rsidRPr="00FA5E3A">
              <w:rPr>
                <w:sz w:val="20"/>
              </w:rPr>
              <w:t>24 августа</w:t>
            </w:r>
          </w:p>
        </w:tc>
      </w:tr>
      <w:tr w:rsidR="00D51D46" w:rsidRPr="00FA5E3A" w14:paraId="00ACF313" w14:textId="77777777" w:rsidTr="00206237">
        <w:trPr>
          <w:jc w:val="center"/>
        </w:trPr>
        <w:tc>
          <w:tcPr>
            <w:tcW w:w="3190" w:type="dxa"/>
          </w:tcPr>
          <w:p w14:paraId="39A08BD1"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Кировская область</w:t>
            </w:r>
          </w:p>
        </w:tc>
        <w:tc>
          <w:tcPr>
            <w:tcW w:w="3190" w:type="dxa"/>
          </w:tcPr>
          <w:p w14:paraId="5F209B7A"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00F98D43" w14:textId="77777777" w:rsidR="00D51D46" w:rsidRPr="00FA5E3A" w:rsidRDefault="00D51D46" w:rsidP="00FA5E3A">
            <w:pPr>
              <w:pStyle w:val="ConsNormal"/>
              <w:widowControl/>
              <w:ind w:firstLine="0"/>
              <w:rPr>
                <w:sz w:val="20"/>
              </w:rPr>
            </w:pPr>
            <w:r w:rsidRPr="00FA5E3A">
              <w:rPr>
                <w:sz w:val="20"/>
              </w:rPr>
              <w:t>8 сентября</w:t>
            </w:r>
          </w:p>
        </w:tc>
      </w:tr>
      <w:tr w:rsidR="00D51D46" w:rsidRPr="00FA5E3A" w14:paraId="6FD437C5" w14:textId="77777777" w:rsidTr="00206237">
        <w:trPr>
          <w:jc w:val="center"/>
        </w:trPr>
        <w:tc>
          <w:tcPr>
            <w:tcW w:w="3190" w:type="dxa"/>
            <w:vMerge w:val="restart"/>
          </w:tcPr>
          <w:p w14:paraId="05F5C812"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Коми</w:t>
            </w:r>
          </w:p>
        </w:tc>
        <w:tc>
          <w:tcPr>
            <w:tcW w:w="3190" w:type="dxa"/>
          </w:tcPr>
          <w:p w14:paraId="410900F0"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1175D0B4" w14:textId="77777777" w:rsidR="00D51D46" w:rsidRPr="00FA5E3A" w:rsidRDefault="00D51D46" w:rsidP="00FA5E3A">
            <w:pPr>
              <w:pStyle w:val="ConsNormal"/>
              <w:widowControl/>
              <w:ind w:firstLine="0"/>
              <w:rPr>
                <w:sz w:val="20"/>
              </w:rPr>
            </w:pPr>
            <w:r w:rsidRPr="00FA5E3A">
              <w:rPr>
                <w:sz w:val="20"/>
              </w:rPr>
              <w:t>30 сентября</w:t>
            </w:r>
          </w:p>
        </w:tc>
      </w:tr>
      <w:tr w:rsidR="00D51D46" w:rsidRPr="00FA5E3A" w14:paraId="45AAF0A1" w14:textId="77777777" w:rsidTr="00206237">
        <w:trPr>
          <w:jc w:val="center"/>
        </w:trPr>
        <w:tc>
          <w:tcPr>
            <w:tcW w:w="3190" w:type="dxa"/>
            <w:vMerge/>
          </w:tcPr>
          <w:p w14:paraId="3B6C6B1D"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49561CC3"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079A4DE5" w14:textId="77777777" w:rsidR="00D51D46" w:rsidRPr="00FA5E3A" w:rsidRDefault="00D51D46" w:rsidP="00FA5E3A">
            <w:pPr>
              <w:pStyle w:val="ConsNormal"/>
              <w:widowControl/>
              <w:ind w:firstLine="0"/>
              <w:rPr>
                <w:sz w:val="20"/>
              </w:rPr>
            </w:pPr>
            <w:r w:rsidRPr="00FA5E3A">
              <w:rPr>
                <w:sz w:val="20"/>
              </w:rPr>
              <w:t>28 октября</w:t>
            </w:r>
          </w:p>
        </w:tc>
      </w:tr>
      <w:tr w:rsidR="00D51D46" w:rsidRPr="00FA5E3A" w14:paraId="5E8AD23F" w14:textId="77777777" w:rsidTr="00206237">
        <w:trPr>
          <w:jc w:val="center"/>
        </w:trPr>
        <w:tc>
          <w:tcPr>
            <w:tcW w:w="3190" w:type="dxa"/>
            <w:vMerge w:val="restart"/>
          </w:tcPr>
          <w:p w14:paraId="49DE314C"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Костромская область</w:t>
            </w:r>
          </w:p>
        </w:tc>
        <w:tc>
          <w:tcPr>
            <w:tcW w:w="3190" w:type="dxa"/>
          </w:tcPr>
          <w:p w14:paraId="6C15FE28"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22C444A9" w14:textId="77777777" w:rsidR="00D51D46" w:rsidRPr="00FA5E3A" w:rsidRDefault="00D51D46" w:rsidP="00FA5E3A">
            <w:pPr>
              <w:pStyle w:val="ConsNormal"/>
              <w:widowControl/>
              <w:ind w:firstLine="0"/>
              <w:rPr>
                <w:sz w:val="20"/>
              </w:rPr>
            </w:pPr>
            <w:r w:rsidRPr="00FA5E3A">
              <w:rPr>
                <w:sz w:val="20"/>
              </w:rPr>
              <w:t>10 сентября</w:t>
            </w:r>
          </w:p>
        </w:tc>
      </w:tr>
      <w:tr w:rsidR="00D51D46" w:rsidRPr="00FA5E3A" w14:paraId="682D12E2" w14:textId="77777777" w:rsidTr="00206237">
        <w:trPr>
          <w:jc w:val="center"/>
        </w:trPr>
        <w:tc>
          <w:tcPr>
            <w:tcW w:w="3190" w:type="dxa"/>
            <w:vMerge/>
          </w:tcPr>
          <w:p w14:paraId="0EB0A656"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29E9F6DA"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0FAFD939" w14:textId="77777777" w:rsidR="00D51D46" w:rsidRPr="00FA5E3A" w:rsidRDefault="00D51D46" w:rsidP="00FA5E3A">
            <w:pPr>
              <w:pStyle w:val="ConsNormal"/>
              <w:widowControl/>
              <w:ind w:firstLine="0"/>
              <w:rPr>
                <w:sz w:val="20"/>
              </w:rPr>
            </w:pPr>
            <w:r w:rsidRPr="00FA5E3A">
              <w:rPr>
                <w:sz w:val="20"/>
              </w:rPr>
              <w:t>10 сентября</w:t>
            </w:r>
          </w:p>
        </w:tc>
      </w:tr>
      <w:tr w:rsidR="00D51D46" w:rsidRPr="00FA5E3A" w14:paraId="1AB58398" w14:textId="77777777" w:rsidTr="00206237">
        <w:trPr>
          <w:jc w:val="center"/>
        </w:trPr>
        <w:tc>
          <w:tcPr>
            <w:tcW w:w="3190" w:type="dxa"/>
            <w:vMerge/>
          </w:tcPr>
          <w:p w14:paraId="243A4444"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6A59A836"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0C9712B6" w14:textId="77777777" w:rsidR="00D51D46" w:rsidRPr="00FA5E3A" w:rsidRDefault="00D51D46" w:rsidP="00FA5E3A">
            <w:pPr>
              <w:pStyle w:val="ConsNormal"/>
              <w:widowControl/>
              <w:ind w:firstLine="0"/>
              <w:rPr>
                <w:sz w:val="20"/>
              </w:rPr>
            </w:pPr>
            <w:r w:rsidRPr="00FA5E3A">
              <w:rPr>
                <w:sz w:val="20"/>
              </w:rPr>
              <w:t>1 сентября</w:t>
            </w:r>
          </w:p>
        </w:tc>
      </w:tr>
      <w:tr w:rsidR="00D51D46" w:rsidRPr="00FA5E3A" w14:paraId="7576E5CA" w14:textId="77777777" w:rsidTr="00206237">
        <w:trPr>
          <w:jc w:val="center"/>
        </w:trPr>
        <w:tc>
          <w:tcPr>
            <w:tcW w:w="3190" w:type="dxa"/>
            <w:vMerge w:val="restart"/>
          </w:tcPr>
          <w:p w14:paraId="40862FE4"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Краснодарский край</w:t>
            </w:r>
          </w:p>
        </w:tc>
        <w:tc>
          <w:tcPr>
            <w:tcW w:w="3190" w:type="dxa"/>
          </w:tcPr>
          <w:p w14:paraId="76E81737"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40CF8D92" w14:textId="77777777" w:rsidR="00D51D46" w:rsidRPr="00FA5E3A" w:rsidRDefault="00D51D46" w:rsidP="00FA5E3A">
            <w:pPr>
              <w:pStyle w:val="ConsNormal"/>
              <w:widowControl/>
              <w:ind w:firstLine="0"/>
              <w:rPr>
                <w:sz w:val="20"/>
              </w:rPr>
            </w:pPr>
            <w:r w:rsidRPr="00FA5E3A">
              <w:rPr>
                <w:sz w:val="20"/>
              </w:rPr>
              <w:t>2 сентября</w:t>
            </w:r>
          </w:p>
        </w:tc>
      </w:tr>
      <w:tr w:rsidR="00D51D46" w:rsidRPr="00FA5E3A" w14:paraId="65A27AAB" w14:textId="77777777" w:rsidTr="00206237">
        <w:trPr>
          <w:jc w:val="center"/>
        </w:trPr>
        <w:tc>
          <w:tcPr>
            <w:tcW w:w="3190" w:type="dxa"/>
            <w:vMerge/>
          </w:tcPr>
          <w:p w14:paraId="6D5A68B9"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4070623D"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3275A0B1" w14:textId="77777777" w:rsidR="00D51D46" w:rsidRPr="00FA5E3A" w:rsidRDefault="00D51D46" w:rsidP="00FA5E3A">
            <w:pPr>
              <w:pStyle w:val="ConsNormal"/>
              <w:widowControl/>
              <w:ind w:firstLine="0"/>
              <w:rPr>
                <w:sz w:val="20"/>
              </w:rPr>
            </w:pPr>
            <w:r w:rsidRPr="00FA5E3A">
              <w:rPr>
                <w:sz w:val="20"/>
              </w:rPr>
              <w:t>4 сентября</w:t>
            </w:r>
          </w:p>
        </w:tc>
      </w:tr>
      <w:tr w:rsidR="00D51D46" w:rsidRPr="00FA5E3A" w14:paraId="0E2FFE3B" w14:textId="77777777" w:rsidTr="00206237">
        <w:trPr>
          <w:jc w:val="center"/>
        </w:trPr>
        <w:tc>
          <w:tcPr>
            <w:tcW w:w="3190" w:type="dxa"/>
            <w:vMerge/>
          </w:tcPr>
          <w:p w14:paraId="2548E031"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77CD8B1E"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235EFD81" w14:textId="77777777" w:rsidR="00D51D46" w:rsidRPr="00FA5E3A" w:rsidRDefault="00D51D46" w:rsidP="00FA5E3A">
            <w:pPr>
              <w:pStyle w:val="ConsNormal"/>
              <w:widowControl/>
              <w:ind w:firstLine="0"/>
              <w:rPr>
                <w:sz w:val="20"/>
              </w:rPr>
            </w:pPr>
            <w:r w:rsidRPr="00FA5E3A">
              <w:rPr>
                <w:sz w:val="20"/>
              </w:rPr>
              <w:t>28 октября</w:t>
            </w:r>
          </w:p>
        </w:tc>
      </w:tr>
      <w:tr w:rsidR="00D51D46" w:rsidRPr="00FA5E3A" w14:paraId="72030B31" w14:textId="77777777" w:rsidTr="00206237">
        <w:trPr>
          <w:jc w:val="center"/>
        </w:trPr>
        <w:tc>
          <w:tcPr>
            <w:tcW w:w="3190" w:type="dxa"/>
          </w:tcPr>
          <w:p w14:paraId="6238D208"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Крым</w:t>
            </w:r>
          </w:p>
        </w:tc>
        <w:tc>
          <w:tcPr>
            <w:tcW w:w="3190" w:type="dxa"/>
          </w:tcPr>
          <w:p w14:paraId="38DE6A61"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47A3CD2D" w14:textId="77777777" w:rsidR="00D51D46" w:rsidRPr="00FA5E3A" w:rsidRDefault="0068130A" w:rsidP="00FA5E3A">
            <w:pPr>
              <w:pStyle w:val="ConsNormal"/>
              <w:widowControl/>
              <w:ind w:firstLine="0"/>
              <w:rPr>
                <w:sz w:val="20"/>
              </w:rPr>
            </w:pPr>
            <w:r w:rsidRPr="00FA5E3A">
              <w:rPr>
                <w:sz w:val="20"/>
              </w:rPr>
              <w:t>Нет даты опубликования</w:t>
            </w:r>
          </w:p>
        </w:tc>
      </w:tr>
      <w:tr w:rsidR="00D51D46" w:rsidRPr="00FA5E3A" w14:paraId="790C0D04" w14:textId="77777777" w:rsidTr="00206237">
        <w:trPr>
          <w:jc w:val="center"/>
        </w:trPr>
        <w:tc>
          <w:tcPr>
            <w:tcW w:w="3190" w:type="dxa"/>
            <w:vMerge w:val="restart"/>
          </w:tcPr>
          <w:p w14:paraId="79D13A74"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Курганская область</w:t>
            </w:r>
          </w:p>
        </w:tc>
        <w:tc>
          <w:tcPr>
            <w:tcW w:w="3190" w:type="dxa"/>
          </w:tcPr>
          <w:p w14:paraId="6ABC6475"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5866C122" w14:textId="77777777" w:rsidR="00D51D46" w:rsidRPr="00FA5E3A" w:rsidRDefault="00D51D46" w:rsidP="00FA5E3A">
            <w:pPr>
              <w:pStyle w:val="ConsNormal"/>
              <w:widowControl/>
              <w:ind w:firstLine="0"/>
              <w:rPr>
                <w:sz w:val="20"/>
              </w:rPr>
            </w:pPr>
            <w:r w:rsidRPr="00FA5E3A">
              <w:rPr>
                <w:sz w:val="20"/>
              </w:rPr>
              <w:t>7 сентября</w:t>
            </w:r>
          </w:p>
        </w:tc>
      </w:tr>
      <w:tr w:rsidR="00D51D46" w:rsidRPr="00FA5E3A" w14:paraId="11F770E5" w14:textId="77777777" w:rsidTr="00206237">
        <w:trPr>
          <w:jc w:val="center"/>
        </w:trPr>
        <w:tc>
          <w:tcPr>
            <w:tcW w:w="3190" w:type="dxa"/>
            <w:vMerge/>
          </w:tcPr>
          <w:p w14:paraId="5E5C4039"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1418A898"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1108998D"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2B096242" w14:textId="77777777" w:rsidTr="00206237">
        <w:trPr>
          <w:jc w:val="center"/>
        </w:trPr>
        <w:tc>
          <w:tcPr>
            <w:tcW w:w="3190" w:type="dxa"/>
          </w:tcPr>
          <w:p w14:paraId="5CB2BD48"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Ленинградская область</w:t>
            </w:r>
          </w:p>
        </w:tc>
        <w:tc>
          <w:tcPr>
            <w:tcW w:w="3190" w:type="dxa"/>
          </w:tcPr>
          <w:p w14:paraId="501466EB"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39BD3790" w14:textId="77777777" w:rsidR="00D51D46" w:rsidRPr="00FA5E3A" w:rsidRDefault="00D51D46" w:rsidP="00FA5E3A">
            <w:pPr>
              <w:pStyle w:val="ConsNormal"/>
              <w:widowControl/>
              <w:ind w:firstLine="0"/>
              <w:rPr>
                <w:sz w:val="20"/>
              </w:rPr>
            </w:pPr>
            <w:r w:rsidRPr="00FA5E3A">
              <w:rPr>
                <w:sz w:val="20"/>
              </w:rPr>
              <w:t>13 августа</w:t>
            </w:r>
          </w:p>
        </w:tc>
      </w:tr>
      <w:tr w:rsidR="00D51D46" w:rsidRPr="00FA5E3A" w14:paraId="0AE47298" w14:textId="77777777" w:rsidTr="00206237">
        <w:trPr>
          <w:jc w:val="center"/>
        </w:trPr>
        <w:tc>
          <w:tcPr>
            <w:tcW w:w="3190" w:type="dxa"/>
          </w:tcPr>
          <w:p w14:paraId="220B5ABD"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Липецкая область</w:t>
            </w:r>
          </w:p>
        </w:tc>
        <w:tc>
          <w:tcPr>
            <w:tcW w:w="3190" w:type="dxa"/>
          </w:tcPr>
          <w:p w14:paraId="28A4D98E"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573AEEB5"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75DE187E" w14:textId="77777777" w:rsidTr="00206237">
        <w:trPr>
          <w:jc w:val="center"/>
        </w:trPr>
        <w:tc>
          <w:tcPr>
            <w:tcW w:w="3190" w:type="dxa"/>
            <w:vMerge w:val="restart"/>
          </w:tcPr>
          <w:p w14:paraId="790CE6B7"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Магаданская область</w:t>
            </w:r>
          </w:p>
        </w:tc>
        <w:tc>
          <w:tcPr>
            <w:tcW w:w="3190" w:type="dxa"/>
          </w:tcPr>
          <w:p w14:paraId="7EFBEED7"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2206B1C2" w14:textId="77777777" w:rsidR="00D51D46" w:rsidRPr="00FA5E3A" w:rsidRDefault="00D51D46" w:rsidP="00FA5E3A">
            <w:pPr>
              <w:pStyle w:val="ConsNormal"/>
              <w:widowControl/>
              <w:ind w:firstLine="0"/>
              <w:rPr>
                <w:sz w:val="20"/>
              </w:rPr>
            </w:pPr>
            <w:r w:rsidRPr="00FA5E3A">
              <w:rPr>
                <w:sz w:val="20"/>
              </w:rPr>
              <w:t>29 октября</w:t>
            </w:r>
          </w:p>
        </w:tc>
      </w:tr>
      <w:tr w:rsidR="00D51D46" w:rsidRPr="00FA5E3A" w14:paraId="57403535" w14:textId="77777777" w:rsidTr="00206237">
        <w:trPr>
          <w:jc w:val="center"/>
        </w:trPr>
        <w:tc>
          <w:tcPr>
            <w:tcW w:w="3190" w:type="dxa"/>
            <w:vMerge/>
          </w:tcPr>
          <w:p w14:paraId="645EA2BE"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1D962E5D"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257D695F"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1C60FD12" w14:textId="77777777" w:rsidTr="00206237">
        <w:trPr>
          <w:jc w:val="center"/>
        </w:trPr>
        <w:tc>
          <w:tcPr>
            <w:tcW w:w="3190" w:type="dxa"/>
          </w:tcPr>
          <w:p w14:paraId="554607F9"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Марий-Эл</w:t>
            </w:r>
          </w:p>
        </w:tc>
        <w:tc>
          <w:tcPr>
            <w:tcW w:w="3190" w:type="dxa"/>
          </w:tcPr>
          <w:p w14:paraId="7AACAD80"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4D8903BB" w14:textId="77777777" w:rsidR="00D51D46" w:rsidRPr="00FA5E3A" w:rsidRDefault="00D51D46" w:rsidP="00FA5E3A">
            <w:pPr>
              <w:pStyle w:val="ConsNormal"/>
              <w:widowControl/>
              <w:ind w:firstLine="0"/>
              <w:rPr>
                <w:sz w:val="20"/>
              </w:rPr>
            </w:pPr>
            <w:r w:rsidRPr="00FA5E3A">
              <w:rPr>
                <w:sz w:val="20"/>
              </w:rPr>
              <w:t>10 сентября</w:t>
            </w:r>
          </w:p>
        </w:tc>
      </w:tr>
      <w:tr w:rsidR="00D51D46" w:rsidRPr="00FA5E3A" w14:paraId="474E1B57" w14:textId="77777777" w:rsidTr="00206237">
        <w:trPr>
          <w:jc w:val="center"/>
        </w:trPr>
        <w:tc>
          <w:tcPr>
            <w:tcW w:w="3190" w:type="dxa"/>
          </w:tcPr>
          <w:p w14:paraId="4FD950BD"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Московская область</w:t>
            </w:r>
          </w:p>
        </w:tc>
        <w:tc>
          <w:tcPr>
            <w:tcW w:w="3190" w:type="dxa"/>
          </w:tcPr>
          <w:p w14:paraId="5EFB3B26"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67190E7F" w14:textId="77777777" w:rsidR="00D51D46" w:rsidRPr="00FA5E3A" w:rsidRDefault="00D51D46" w:rsidP="00FA5E3A">
            <w:pPr>
              <w:pStyle w:val="ConsNormal"/>
              <w:widowControl/>
              <w:ind w:firstLine="0"/>
              <w:rPr>
                <w:sz w:val="20"/>
              </w:rPr>
            </w:pPr>
            <w:r w:rsidRPr="00FA5E3A">
              <w:rPr>
                <w:sz w:val="20"/>
              </w:rPr>
              <w:t>9 сентября</w:t>
            </w:r>
          </w:p>
        </w:tc>
      </w:tr>
      <w:tr w:rsidR="00D51D46" w:rsidRPr="00FA5E3A" w14:paraId="5A8E6DF7" w14:textId="77777777" w:rsidTr="00206237">
        <w:trPr>
          <w:jc w:val="center"/>
        </w:trPr>
        <w:tc>
          <w:tcPr>
            <w:tcW w:w="3190" w:type="dxa"/>
          </w:tcPr>
          <w:p w14:paraId="1A7BC674"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Мурманская область</w:t>
            </w:r>
          </w:p>
        </w:tc>
        <w:tc>
          <w:tcPr>
            <w:tcW w:w="3190" w:type="dxa"/>
          </w:tcPr>
          <w:p w14:paraId="19790E8F"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54304330" w14:textId="77777777" w:rsidR="00D51D46" w:rsidRPr="00FA5E3A" w:rsidRDefault="00D51D46" w:rsidP="00FA5E3A">
            <w:pPr>
              <w:pStyle w:val="ConsNormal"/>
              <w:widowControl/>
              <w:ind w:firstLine="0"/>
              <w:rPr>
                <w:sz w:val="20"/>
              </w:rPr>
            </w:pPr>
            <w:r w:rsidRPr="00FA5E3A">
              <w:rPr>
                <w:sz w:val="20"/>
              </w:rPr>
              <w:t>20 октября</w:t>
            </w:r>
          </w:p>
        </w:tc>
      </w:tr>
      <w:tr w:rsidR="00D51D46" w:rsidRPr="00FA5E3A" w14:paraId="76805939" w14:textId="77777777" w:rsidTr="00206237">
        <w:trPr>
          <w:jc w:val="center"/>
        </w:trPr>
        <w:tc>
          <w:tcPr>
            <w:tcW w:w="3190" w:type="dxa"/>
          </w:tcPr>
          <w:p w14:paraId="251D7B4B"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Ненецкий автономный округ</w:t>
            </w:r>
          </w:p>
        </w:tc>
        <w:tc>
          <w:tcPr>
            <w:tcW w:w="3190" w:type="dxa"/>
          </w:tcPr>
          <w:p w14:paraId="770FA88F"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2EC27E9F" w14:textId="77777777" w:rsidR="00D51D46" w:rsidRPr="00FA5E3A" w:rsidRDefault="00D51D46" w:rsidP="00FA5E3A">
            <w:pPr>
              <w:pStyle w:val="ConsNormal"/>
              <w:widowControl/>
              <w:ind w:firstLine="0"/>
              <w:rPr>
                <w:sz w:val="20"/>
              </w:rPr>
            </w:pPr>
            <w:r w:rsidRPr="00FA5E3A">
              <w:rPr>
                <w:sz w:val="20"/>
              </w:rPr>
              <w:t>13 ноября (выборы состоялись 20 декабря)</w:t>
            </w:r>
          </w:p>
        </w:tc>
      </w:tr>
      <w:tr w:rsidR="00D51D46" w:rsidRPr="00FA5E3A" w14:paraId="7D5A5751" w14:textId="77777777" w:rsidTr="00206237">
        <w:trPr>
          <w:jc w:val="center"/>
        </w:trPr>
        <w:tc>
          <w:tcPr>
            <w:tcW w:w="3190" w:type="dxa"/>
          </w:tcPr>
          <w:p w14:paraId="34EBDA24"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Нижегородская область</w:t>
            </w:r>
          </w:p>
        </w:tc>
        <w:tc>
          <w:tcPr>
            <w:tcW w:w="3190" w:type="dxa"/>
          </w:tcPr>
          <w:p w14:paraId="571C696C"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780545F9"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14E7A9D8" w14:textId="77777777" w:rsidTr="00206237">
        <w:trPr>
          <w:jc w:val="center"/>
        </w:trPr>
        <w:tc>
          <w:tcPr>
            <w:tcW w:w="3190" w:type="dxa"/>
            <w:vMerge w:val="restart"/>
          </w:tcPr>
          <w:p w14:paraId="0DD4B3FE"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Новосибирская область</w:t>
            </w:r>
          </w:p>
        </w:tc>
        <w:tc>
          <w:tcPr>
            <w:tcW w:w="3190" w:type="dxa"/>
          </w:tcPr>
          <w:p w14:paraId="3409CA9A"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76AE39AD" w14:textId="77777777" w:rsidR="00D51D46" w:rsidRPr="00FA5E3A" w:rsidRDefault="00D51D46" w:rsidP="00FA5E3A">
            <w:pPr>
              <w:pStyle w:val="ConsNormal"/>
              <w:widowControl/>
              <w:ind w:firstLine="0"/>
              <w:rPr>
                <w:sz w:val="20"/>
              </w:rPr>
            </w:pPr>
            <w:r w:rsidRPr="00FA5E3A">
              <w:rPr>
                <w:sz w:val="20"/>
              </w:rPr>
              <w:t>9 сентября</w:t>
            </w:r>
          </w:p>
        </w:tc>
      </w:tr>
      <w:tr w:rsidR="00D51D46" w:rsidRPr="00FA5E3A" w14:paraId="1866A4E4" w14:textId="77777777" w:rsidTr="00206237">
        <w:trPr>
          <w:jc w:val="center"/>
        </w:trPr>
        <w:tc>
          <w:tcPr>
            <w:tcW w:w="3190" w:type="dxa"/>
            <w:vMerge/>
          </w:tcPr>
          <w:p w14:paraId="166B9106"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37A74695"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274B8CD6" w14:textId="77777777" w:rsidR="00D51D46" w:rsidRPr="00FA5E3A" w:rsidRDefault="00D51D46" w:rsidP="00FA5E3A">
            <w:pPr>
              <w:pStyle w:val="ConsNormal"/>
              <w:widowControl/>
              <w:ind w:firstLine="0"/>
              <w:rPr>
                <w:sz w:val="20"/>
              </w:rPr>
            </w:pPr>
            <w:r w:rsidRPr="00FA5E3A">
              <w:rPr>
                <w:sz w:val="20"/>
              </w:rPr>
              <w:t>11 сентября</w:t>
            </w:r>
          </w:p>
        </w:tc>
      </w:tr>
      <w:tr w:rsidR="00D51D46" w:rsidRPr="00FA5E3A" w14:paraId="1EC4AE80" w14:textId="77777777" w:rsidTr="00206237">
        <w:trPr>
          <w:jc w:val="center"/>
        </w:trPr>
        <w:tc>
          <w:tcPr>
            <w:tcW w:w="3190" w:type="dxa"/>
          </w:tcPr>
          <w:p w14:paraId="34D08CAE"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Омская область</w:t>
            </w:r>
          </w:p>
        </w:tc>
        <w:tc>
          <w:tcPr>
            <w:tcW w:w="3190" w:type="dxa"/>
          </w:tcPr>
          <w:p w14:paraId="3FB1BE7C"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20E57BA2" w14:textId="77777777" w:rsidR="00D51D46" w:rsidRPr="00FA5E3A" w:rsidRDefault="00D51D46" w:rsidP="00FA5E3A">
            <w:pPr>
              <w:pStyle w:val="ConsNormal"/>
              <w:widowControl/>
              <w:ind w:firstLine="0"/>
              <w:rPr>
                <w:sz w:val="20"/>
              </w:rPr>
            </w:pPr>
            <w:r w:rsidRPr="00FA5E3A">
              <w:rPr>
                <w:sz w:val="20"/>
              </w:rPr>
              <w:t>13 сентября</w:t>
            </w:r>
          </w:p>
        </w:tc>
      </w:tr>
      <w:tr w:rsidR="00D51D46" w:rsidRPr="00FA5E3A" w14:paraId="5CE3247A" w14:textId="77777777" w:rsidTr="00206237">
        <w:trPr>
          <w:jc w:val="center"/>
        </w:trPr>
        <w:tc>
          <w:tcPr>
            <w:tcW w:w="3190" w:type="dxa"/>
          </w:tcPr>
          <w:p w14:paraId="7A672443"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Оренбургская область</w:t>
            </w:r>
          </w:p>
        </w:tc>
        <w:tc>
          <w:tcPr>
            <w:tcW w:w="3190" w:type="dxa"/>
          </w:tcPr>
          <w:p w14:paraId="61E70E48"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781BC861" w14:textId="77777777" w:rsidR="00D51D46" w:rsidRPr="00FA5E3A" w:rsidRDefault="00D51D46" w:rsidP="00FA5E3A">
            <w:pPr>
              <w:pStyle w:val="ConsNormal"/>
              <w:widowControl/>
              <w:ind w:firstLine="0"/>
              <w:rPr>
                <w:sz w:val="20"/>
              </w:rPr>
            </w:pPr>
            <w:r w:rsidRPr="00FA5E3A">
              <w:rPr>
                <w:sz w:val="20"/>
              </w:rPr>
              <w:t>1 сентября</w:t>
            </w:r>
          </w:p>
        </w:tc>
      </w:tr>
      <w:tr w:rsidR="00D51D46" w:rsidRPr="00FA5E3A" w14:paraId="693B3885" w14:textId="77777777" w:rsidTr="00206237">
        <w:trPr>
          <w:jc w:val="center"/>
        </w:trPr>
        <w:tc>
          <w:tcPr>
            <w:tcW w:w="3190" w:type="dxa"/>
          </w:tcPr>
          <w:p w14:paraId="10FB4440"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Орловская область</w:t>
            </w:r>
          </w:p>
        </w:tc>
        <w:tc>
          <w:tcPr>
            <w:tcW w:w="3190" w:type="dxa"/>
          </w:tcPr>
          <w:p w14:paraId="1275FC42"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535B1B82" w14:textId="77777777" w:rsidR="00D51D46" w:rsidRPr="00FA5E3A" w:rsidRDefault="0068130A" w:rsidP="00FA5E3A">
            <w:pPr>
              <w:pStyle w:val="ConsNormal"/>
              <w:widowControl/>
              <w:ind w:firstLine="0"/>
              <w:rPr>
                <w:sz w:val="20"/>
              </w:rPr>
            </w:pPr>
            <w:r w:rsidRPr="00FA5E3A">
              <w:rPr>
                <w:sz w:val="20"/>
              </w:rPr>
              <w:t>Нет даты опубликования</w:t>
            </w:r>
          </w:p>
        </w:tc>
      </w:tr>
      <w:tr w:rsidR="00D51D46" w:rsidRPr="00FA5E3A" w14:paraId="09454364" w14:textId="77777777" w:rsidTr="00206237">
        <w:trPr>
          <w:jc w:val="center"/>
        </w:trPr>
        <w:tc>
          <w:tcPr>
            <w:tcW w:w="3190" w:type="dxa"/>
          </w:tcPr>
          <w:p w14:paraId="1FF42E8B"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Пензенская область</w:t>
            </w:r>
          </w:p>
        </w:tc>
        <w:tc>
          <w:tcPr>
            <w:tcW w:w="3190" w:type="dxa"/>
          </w:tcPr>
          <w:p w14:paraId="75AA575F"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22E6BF4A" w14:textId="77777777" w:rsidR="00D51D46" w:rsidRPr="00FA5E3A" w:rsidRDefault="00D51D46" w:rsidP="00FA5E3A">
            <w:pPr>
              <w:pStyle w:val="ConsNormal"/>
              <w:widowControl/>
              <w:ind w:firstLine="0"/>
              <w:rPr>
                <w:sz w:val="20"/>
              </w:rPr>
            </w:pPr>
            <w:r w:rsidRPr="00FA5E3A">
              <w:rPr>
                <w:sz w:val="20"/>
              </w:rPr>
              <w:t>8 сентября</w:t>
            </w:r>
          </w:p>
        </w:tc>
      </w:tr>
      <w:tr w:rsidR="00D51D46" w:rsidRPr="00FA5E3A" w14:paraId="1D45B172" w14:textId="77777777" w:rsidTr="00206237">
        <w:trPr>
          <w:jc w:val="center"/>
        </w:trPr>
        <w:tc>
          <w:tcPr>
            <w:tcW w:w="3190" w:type="dxa"/>
          </w:tcPr>
          <w:p w14:paraId="41370E12"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Пермский край</w:t>
            </w:r>
          </w:p>
        </w:tc>
        <w:tc>
          <w:tcPr>
            <w:tcW w:w="3190" w:type="dxa"/>
          </w:tcPr>
          <w:p w14:paraId="7823B1F6"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0C6F1A04" w14:textId="77777777" w:rsidR="00D51D46" w:rsidRPr="00FA5E3A" w:rsidRDefault="00D51D46" w:rsidP="00FA5E3A">
            <w:pPr>
              <w:pStyle w:val="ConsNormal"/>
              <w:widowControl/>
              <w:ind w:firstLine="0"/>
              <w:rPr>
                <w:sz w:val="20"/>
              </w:rPr>
            </w:pPr>
            <w:r w:rsidRPr="00FA5E3A">
              <w:rPr>
                <w:sz w:val="20"/>
              </w:rPr>
              <w:t>11 сентября</w:t>
            </w:r>
          </w:p>
        </w:tc>
      </w:tr>
      <w:tr w:rsidR="00D51D46" w:rsidRPr="00FA5E3A" w14:paraId="11BF8296" w14:textId="77777777" w:rsidTr="00206237">
        <w:trPr>
          <w:jc w:val="center"/>
        </w:trPr>
        <w:tc>
          <w:tcPr>
            <w:tcW w:w="3190" w:type="dxa"/>
            <w:vMerge w:val="restart"/>
          </w:tcPr>
          <w:p w14:paraId="15B5196A"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Псковская область</w:t>
            </w:r>
          </w:p>
        </w:tc>
        <w:tc>
          <w:tcPr>
            <w:tcW w:w="3190" w:type="dxa"/>
          </w:tcPr>
          <w:p w14:paraId="5F9CB76C"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1A3581C1" w14:textId="77777777" w:rsidR="00D51D46" w:rsidRPr="00FA5E3A" w:rsidRDefault="00D51D46" w:rsidP="00FA5E3A">
            <w:pPr>
              <w:pStyle w:val="ConsNormal"/>
              <w:widowControl/>
              <w:ind w:firstLine="0"/>
              <w:rPr>
                <w:sz w:val="20"/>
              </w:rPr>
            </w:pPr>
            <w:r w:rsidRPr="00FA5E3A">
              <w:rPr>
                <w:sz w:val="20"/>
              </w:rPr>
              <w:t>8 сентября</w:t>
            </w:r>
          </w:p>
        </w:tc>
      </w:tr>
      <w:tr w:rsidR="00D51D46" w:rsidRPr="00FA5E3A" w14:paraId="416FF45E" w14:textId="77777777" w:rsidTr="00206237">
        <w:trPr>
          <w:jc w:val="center"/>
        </w:trPr>
        <w:tc>
          <w:tcPr>
            <w:tcW w:w="3190" w:type="dxa"/>
            <w:vMerge/>
          </w:tcPr>
          <w:p w14:paraId="7B01742E"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01D2F1B1"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148EB2D9" w14:textId="77777777" w:rsidR="00D51D46" w:rsidRPr="00FA5E3A" w:rsidRDefault="00D51D46" w:rsidP="00FA5E3A">
            <w:pPr>
              <w:pStyle w:val="ConsNormal"/>
              <w:widowControl/>
              <w:ind w:firstLine="0"/>
              <w:rPr>
                <w:sz w:val="20"/>
              </w:rPr>
            </w:pPr>
            <w:r w:rsidRPr="00FA5E3A">
              <w:rPr>
                <w:sz w:val="20"/>
              </w:rPr>
              <w:t>8 сентября</w:t>
            </w:r>
          </w:p>
        </w:tc>
      </w:tr>
      <w:tr w:rsidR="00D51D46" w:rsidRPr="00FA5E3A" w14:paraId="1C0BA83F" w14:textId="77777777" w:rsidTr="00206237">
        <w:trPr>
          <w:jc w:val="center"/>
        </w:trPr>
        <w:tc>
          <w:tcPr>
            <w:tcW w:w="3190" w:type="dxa"/>
            <w:vMerge w:val="restart"/>
          </w:tcPr>
          <w:p w14:paraId="7EFE9A34"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Рязанская область</w:t>
            </w:r>
          </w:p>
        </w:tc>
        <w:tc>
          <w:tcPr>
            <w:tcW w:w="3190" w:type="dxa"/>
          </w:tcPr>
          <w:p w14:paraId="086EB7DA"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1A8FDC85" w14:textId="77777777" w:rsidR="00D51D46" w:rsidRPr="00FA5E3A" w:rsidRDefault="0068130A" w:rsidP="00FA5E3A">
            <w:pPr>
              <w:pStyle w:val="ConsNormal"/>
              <w:widowControl/>
              <w:ind w:firstLine="0"/>
              <w:rPr>
                <w:sz w:val="20"/>
              </w:rPr>
            </w:pPr>
            <w:r w:rsidRPr="00FA5E3A">
              <w:rPr>
                <w:sz w:val="20"/>
              </w:rPr>
              <w:t>Нет даты опубликования</w:t>
            </w:r>
          </w:p>
        </w:tc>
      </w:tr>
      <w:tr w:rsidR="00D51D46" w:rsidRPr="00FA5E3A" w14:paraId="7678B7AE" w14:textId="77777777" w:rsidTr="00206237">
        <w:trPr>
          <w:jc w:val="center"/>
        </w:trPr>
        <w:tc>
          <w:tcPr>
            <w:tcW w:w="3190" w:type="dxa"/>
            <w:vMerge/>
          </w:tcPr>
          <w:p w14:paraId="064228C5"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3322C3AA"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57B93024"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37E481C4" w14:textId="77777777" w:rsidTr="00206237">
        <w:trPr>
          <w:jc w:val="center"/>
        </w:trPr>
        <w:tc>
          <w:tcPr>
            <w:tcW w:w="3190" w:type="dxa"/>
            <w:vMerge w:val="restart"/>
          </w:tcPr>
          <w:p w14:paraId="102B8FEA"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Ростовская область</w:t>
            </w:r>
          </w:p>
        </w:tc>
        <w:tc>
          <w:tcPr>
            <w:tcW w:w="3190" w:type="dxa"/>
          </w:tcPr>
          <w:p w14:paraId="723CC7AA"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20C4C5C9" w14:textId="77777777" w:rsidR="00D51D46" w:rsidRPr="00FA5E3A" w:rsidRDefault="0068130A" w:rsidP="00FA5E3A">
            <w:pPr>
              <w:pStyle w:val="ConsNormal"/>
              <w:widowControl/>
              <w:ind w:firstLine="0"/>
              <w:rPr>
                <w:sz w:val="20"/>
              </w:rPr>
            </w:pPr>
            <w:r w:rsidRPr="00FA5E3A">
              <w:rPr>
                <w:sz w:val="20"/>
              </w:rPr>
              <w:t>Нет даты опубликования</w:t>
            </w:r>
          </w:p>
        </w:tc>
      </w:tr>
      <w:tr w:rsidR="00D51D46" w:rsidRPr="00FA5E3A" w14:paraId="33058375" w14:textId="77777777" w:rsidTr="00206237">
        <w:trPr>
          <w:jc w:val="center"/>
        </w:trPr>
        <w:tc>
          <w:tcPr>
            <w:tcW w:w="3190" w:type="dxa"/>
            <w:vMerge/>
          </w:tcPr>
          <w:p w14:paraId="54531C8F"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137B8A6B"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0579F701" w14:textId="77777777" w:rsidR="00D51D46" w:rsidRPr="00FA5E3A" w:rsidRDefault="00D51D46" w:rsidP="00FA5E3A">
            <w:pPr>
              <w:pStyle w:val="ConsNormal"/>
              <w:widowControl/>
              <w:ind w:firstLine="0"/>
              <w:rPr>
                <w:sz w:val="20"/>
              </w:rPr>
            </w:pPr>
            <w:r w:rsidRPr="00FA5E3A">
              <w:rPr>
                <w:sz w:val="20"/>
              </w:rPr>
              <w:t>12 сентября (только по партиям)</w:t>
            </w:r>
          </w:p>
        </w:tc>
      </w:tr>
      <w:tr w:rsidR="00D51D46" w:rsidRPr="00FA5E3A" w14:paraId="3365057D" w14:textId="77777777" w:rsidTr="00206237">
        <w:trPr>
          <w:jc w:val="center"/>
        </w:trPr>
        <w:tc>
          <w:tcPr>
            <w:tcW w:w="3190" w:type="dxa"/>
          </w:tcPr>
          <w:p w14:paraId="7590EBC7"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Саратовская область</w:t>
            </w:r>
          </w:p>
        </w:tc>
        <w:tc>
          <w:tcPr>
            <w:tcW w:w="3190" w:type="dxa"/>
          </w:tcPr>
          <w:p w14:paraId="53B22E0C"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759D6CD4" w14:textId="77777777" w:rsidR="00D51D46" w:rsidRPr="00FA5E3A" w:rsidRDefault="00D51D46" w:rsidP="00FA5E3A">
            <w:pPr>
              <w:pStyle w:val="ConsNormal"/>
              <w:widowControl/>
              <w:ind w:firstLine="0"/>
              <w:rPr>
                <w:sz w:val="20"/>
              </w:rPr>
            </w:pPr>
            <w:r w:rsidRPr="00FA5E3A">
              <w:rPr>
                <w:sz w:val="20"/>
              </w:rPr>
              <w:t>4 сентября</w:t>
            </w:r>
          </w:p>
        </w:tc>
      </w:tr>
      <w:tr w:rsidR="00D51D46" w:rsidRPr="00FA5E3A" w14:paraId="3617C973" w14:textId="77777777" w:rsidTr="00206237">
        <w:trPr>
          <w:jc w:val="center"/>
        </w:trPr>
        <w:tc>
          <w:tcPr>
            <w:tcW w:w="3190" w:type="dxa"/>
          </w:tcPr>
          <w:p w14:paraId="45906BA5"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Сахалинская область</w:t>
            </w:r>
          </w:p>
        </w:tc>
        <w:tc>
          <w:tcPr>
            <w:tcW w:w="3190" w:type="dxa"/>
          </w:tcPr>
          <w:p w14:paraId="507E6D9C"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1D3FDD41" w14:textId="77777777" w:rsidR="00D51D46" w:rsidRPr="00FA5E3A" w:rsidRDefault="00D51D46" w:rsidP="00FA5E3A">
            <w:pPr>
              <w:pStyle w:val="ConsNormal"/>
              <w:widowControl/>
              <w:ind w:firstLine="0"/>
              <w:rPr>
                <w:sz w:val="20"/>
              </w:rPr>
            </w:pPr>
            <w:r w:rsidRPr="00FA5E3A">
              <w:rPr>
                <w:sz w:val="20"/>
              </w:rPr>
              <w:t>14 сентября</w:t>
            </w:r>
          </w:p>
        </w:tc>
      </w:tr>
      <w:tr w:rsidR="00D51D46" w:rsidRPr="00FA5E3A" w14:paraId="1ABEF332" w14:textId="77777777" w:rsidTr="00206237">
        <w:trPr>
          <w:jc w:val="center"/>
        </w:trPr>
        <w:tc>
          <w:tcPr>
            <w:tcW w:w="3190" w:type="dxa"/>
            <w:vMerge w:val="restart"/>
          </w:tcPr>
          <w:p w14:paraId="49981B84"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Смоленская область</w:t>
            </w:r>
          </w:p>
        </w:tc>
        <w:tc>
          <w:tcPr>
            <w:tcW w:w="3190" w:type="dxa"/>
          </w:tcPr>
          <w:p w14:paraId="6B646F84"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07170F9F" w14:textId="77777777" w:rsidR="00D51D46" w:rsidRPr="00FA5E3A" w:rsidRDefault="00D51D46" w:rsidP="00FA5E3A">
            <w:pPr>
              <w:pStyle w:val="ConsNormal"/>
              <w:widowControl/>
              <w:ind w:firstLine="0"/>
              <w:rPr>
                <w:sz w:val="20"/>
              </w:rPr>
            </w:pPr>
            <w:r w:rsidRPr="00FA5E3A">
              <w:rPr>
                <w:sz w:val="20"/>
              </w:rPr>
              <w:t>10 сентября</w:t>
            </w:r>
          </w:p>
        </w:tc>
      </w:tr>
      <w:tr w:rsidR="00D51D46" w:rsidRPr="00FA5E3A" w14:paraId="7BFE10CF" w14:textId="77777777" w:rsidTr="00206237">
        <w:trPr>
          <w:jc w:val="center"/>
        </w:trPr>
        <w:tc>
          <w:tcPr>
            <w:tcW w:w="3190" w:type="dxa"/>
            <w:vMerge/>
          </w:tcPr>
          <w:p w14:paraId="2A8493FE"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3B2E2E0C"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75A953BB" w14:textId="77777777" w:rsidR="00D51D46" w:rsidRPr="00FA5E3A" w:rsidRDefault="00D51D46" w:rsidP="00FA5E3A">
            <w:pPr>
              <w:pStyle w:val="ConsNormal"/>
              <w:widowControl/>
              <w:ind w:firstLine="0"/>
              <w:rPr>
                <w:sz w:val="20"/>
              </w:rPr>
            </w:pPr>
            <w:r w:rsidRPr="00FA5E3A">
              <w:rPr>
                <w:sz w:val="20"/>
              </w:rPr>
              <w:t>8 сентября</w:t>
            </w:r>
          </w:p>
        </w:tc>
      </w:tr>
      <w:tr w:rsidR="00D51D46" w:rsidRPr="00FA5E3A" w14:paraId="44F4F5E3" w14:textId="77777777" w:rsidTr="00206237">
        <w:trPr>
          <w:jc w:val="center"/>
        </w:trPr>
        <w:tc>
          <w:tcPr>
            <w:tcW w:w="3190" w:type="dxa"/>
            <w:vMerge w:val="restart"/>
          </w:tcPr>
          <w:p w14:paraId="5CD7DA58"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Тамбовская область</w:t>
            </w:r>
          </w:p>
        </w:tc>
        <w:tc>
          <w:tcPr>
            <w:tcW w:w="3190" w:type="dxa"/>
          </w:tcPr>
          <w:p w14:paraId="5FE059A1"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3CDB5266" w14:textId="77777777" w:rsidR="00D51D46" w:rsidRPr="00FA5E3A" w:rsidRDefault="00D51D46" w:rsidP="00FA5E3A">
            <w:pPr>
              <w:pStyle w:val="ConsNormal"/>
              <w:widowControl/>
              <w:ind w:firstLine="0"/>
              <w:rPr>
                <w:sz w:val="20"/>
              </w:rPr>
            </w:pPr>
            <w:r w:rsidRPr="00FA5E3A">
              <w:rPr>
                <w:sz w:val="20"/>
              </w:rPr>
              <w:t>10 сентября</w:t>
            </w:r>
          </w:p>
        </w:tc>
      </w:tr>
      <w:tr w:rsidR="00D51D46" w:rsidRPr="00FA5E3A" w14:paraId="1A1ECCF0" w14:textId="77777777" w:rsidTr="00206237">
        <w:trPr>
          <w:jc w:val="center"/>
        </w:trPr>
        <w:tc>
          <w:tcPr>
            <w:tcW w:w="3190" w:type="dxa"/>
            <w:vMerge/>
          </w:tcPr>
          <w:p w14:paraId="0489CF59"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35E4408E"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108D5C68" w14:textId="77777777" w:rsidR="00D51D46" w:rsidRPr="00FA5E3A" w:rsidRDefault="00D51D46" w:rsidP="00FA5E3A">
            <w:pPr>
              <w:pStyle w:val="ConsNormal"/>
              <w:widowControl/>
              <w:ind w:firstLine="0"/>
              <w:rPr>
                <w:sz w:val="20"/>
              </w:rPr>
            </w:pPr>
            <w:r w:rsidRPr="00FA5E3A">
              <w:rPr>
                <w:sz w:val="20"/>
              </w:rPr>
              <w:t>31 августа</w:t>
            </w:r>
          </w:p>
        </w:tc>
      </w:tr>
      <w:tr w:rsidR="00D51D46" w:rsidRPr="00FA5E3A" w14:paraId="761DB02E" w14:textId="77777777" w:rsidTr="00206237">
        <w:trPr>
          <w:jc w:val="center"/>
        </w:trPr>
        <w:tc>
          <w:tcPr>
            <w:tcW w:w="3190" w:type="dxa"/>
            <w:vMerge/>
          </w:tcPr>
          <w:p w14:paraId="2AA8CDC8"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28EB4D25"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65FB55F6" w14:textId="77777777" w:rsidR="00D51D46" w:rsidRPr="00FA5E3A" w:rsidRDefault="00D51D46" w:rsidP="00FA5E3A">
            <w:pPr>
              <w:pStyle w:val="ConsNormal"/>
              <w:widowControl/>
              <w:ind w:firstLine="0"/>
              <w:rPr>
                <w:sz w:val="20"/>
              </w:rPr>
            </w:pPr>
            <w:r w:rsidRPr="00FA5E3A">
              <w:rPr>
                <w:sz w:val="20"/>
              </w:rPr>
              <w:t>Август</w:t>
            </w:r>
          </w:p>
        </w:tc>
      </w:tr>
      <w:tr w:rsidR="00D51D46" w:rsidRPr="00FA5E3A" w14:paraId="3577CEB3" w14:textId="77777777" w:rsidTr="00206237">
        <w:trPr>
          <w:jc w:val="center"/>
        </w:trPr>
        <w:tc>
          <w:tcPr>
            <w:tcW w:w="3190" w:type="dxa"/>
            <w:vMerge w:val="restart"/>
          </w:tcPr>
          <w:p w14:paraId="6BFCD18A"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Татарстан</w:t>
            </w:r>
          </w:p>
        </w:tc>
        <w:tc>
          <w:tcPr>
            <w:tcW w:w="3190" w:type="dxa"/>
          </w:tcPr>
          <w:p w14:paraId="5CFF8CA6"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52C39D56" w14:textId="77777777" w:rsidR="00D51D46" w:rsidRPr="00FA5E3A" w:rsidRDefault="00D51D46" w:rsidP="00FA5E3A">
            <w:pPr>
              <w:pStyle w:val="ConsNormal"/>
              <w:widowControl/>
              <w:ind w:firstLine="0"/>
              <w:rPr>
                <w:sz w:val="20"/>
              </w:rPr>
            </w:pPr>
            <w:r w:rsidRPr="00FA5E3A">
              <w:rPr>
                <w:sz w:val="20"/>
              </w:rPr>
              <w:t>4 сентября</w:t>
            </w:r>
          </w:p>
        </w:tc>
      </w:tr>
      <w:tr w:rsidR="00D51D46" w:rsidRPr="00FA5E3A" w14:paraId="3730385A" w14:textId="77777777" w:rsidTr="00206237">
        <w:trPr>
          <w:jc w:val="center"/>
        </w:trPr>
        <w:tc>
          <w:tcPr>
            <w:tcW w:w="3190" w:type="dxa"/>
            <w:vMerge/>
          </w:tcPr>
          <w:p w14:paraId="5041766D"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7A6925C9"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2EDB8954" w14:textId="77777777" w:rsidR="00D51D46" w:rsidRPr="00FA5E3A" w:rsidRDefault="00D51D46" w:rsidP="00FA5E3A">
            <w:pPr>
              <w:pStyle w:val="ConsNormal"/>
              <w:widowControl/>
              <w:ind w:firstLine="0"/>
              <w:rPr>
                <w:sz w:val="20"/>
              </w:rPr>
            </w:pPr>
            <w:r w:rsidRPr="00FA5E3A">
              <w:rPr>
                <w:sz w:val="20"/>
              </w:rPr>
              <w:t>13 августа</w:t>
            </w:r>
          </w:p>
        </w:tc>
      </w:tr>
      <w:tr w:rsidR="00D51D46" w:rsidRPr="00FA5E3A" w14:paraId="7E2921BF" w14:textId="77777777" w:rsidTr="00206237">
        <w:trPr>
          <w:jc w:val="center"/>
        </w:trPr>
        <w:tc>
          <w:tcPr>
            <w:tcW w:w="3190" w:type="dxa"/>
            <w:vMerge w:val="restart"/>
          </w:tcPr>
          <w:p w14:paraId="4FEEB08F"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Томская область</w:t>
            </w:r>
          </w:p>
        </w:tc>
        <w:tc>
          <w:tcPr>
            <w:tcW w:w="3190" w:type="dxa"/>
          </w:tcPr>
          <w:p w14:paraId="12F82BF4"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55BAE67D"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0D14D65A" w14:textId="77777777" w:rsidTr="00206237">
        <w:trPr>
          <w:jc w:val="center"/>
        </w:trPr>
        <w:tc>
          <w:tcPr>
            <w:tcW w:w="3190" w:type="dxa"/>
            <w:vMerge/>
          </w:tcPr>
          <w:p w14:paraId="0B00A283"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32673476"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3C546789" w14:textId="77777777" w:rsidR="00D51D46" w:rsidRPr="00FA5E3A" w:rsidRDefault="0068130A" w:rsidP="00FA5E3A">
            <w:pPr>
              <w:pStyle w:val="ConsNormal"/>
              <w:widowControl/>
              <w:ind w:firstLine="0"/>
              <w:rPr>
                <w:sz w:val="20"/>
              </w:rPr>
            </w:pPr>
            <w:r w:rsidRPr="00FA5E3A">
              <w:rPr>
                <w:sz w:val="20"/>
              </w:rPr>
              <w:t>Нет даты опубликования</w:t>
            </w:r>
          </w:p>
        </w:tc>
      </w:tr>
      <w:tr w:rsidR="00D51D46" w:rsidRPr="00FA5E3A" w14:paraId="0BD25BE7" w14:textId="77777777" w:rsidTr="00206237">
        <w:trPr>
          <w:jc w:val="center"/>
        </w:trPr>
        <w:tc>
          <w:tcPr>
            <w:tcW w:w="3190" w:type="dxa"/>
          </w:tcPr>
          <w:p w14:paraId="736FFD87"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Тыва</w:t>
            </w:r>
          </w:p>
        </w:tc>
        <w:tc>
          <w:tcPr>
            <w:tcW w:w="3190" w:type="dxa"/>
          </w:tcPr>
          <w:p w14:paraId="2A5E2525"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78C3D514"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692AA7A3" w14:textId="77777777" w:rsidTr="00206237">
        <w:trPr>
          <w:jc w:val="center"/>
        </w:trPr>
        <w:tc>
          <w:tcPr>
            <w:tcW w:w="3190" w:type="dxa"/>
            <w:vMerge w:val="restart"/>
          </w:tcPr>
          <w:p w14:paraId="201C554E"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Тюменская область</w:t>
            </w:r>
          </w:p>
        </w:tc>
        <w:tc>
          <w:tcPr>
            <w:tcW w:w="3190" w:type="dxa"/>
          </w:tcPr>
          <w:p w14:paraId="7A016780"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22EC955C"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3F141F71" w14:textId="77777777" w:rsidTr="00206237">
        <w:trPr>
          <w:jc w:val="center"/>
        </w:trPr>
        <w:tc>
          <w:tcPr>
            <w:tcW w:w="3190" w:type="dxa"/>
            <w:vMerge/>
          </w:tcPr>
          <w:p w14:paraId="246E016B"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2B391A3F"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48B0BB74" w14:textId="77777777" w:rsidR="00D51D46" w:rsidRPr="00FA5E3A" w:rsidRDefault="00D51D46" w:rsidP="00FA5E3A">
            <w:pPr>
              <w:pStyle w:val="ConsNormal"/>
              <w:widowControl/>
              <w:ind w:firstLine="0"/>
              <w:rPr>
                <w:sz w:val="20"/>
              </w:rPr>
            </w:pPr>
            <w:r w:rsidRPr="00FA5E3A">
              <w:rPr>
                <w:sz w:val="20"/>
              </w:rPr>
              <w:t>26 августа</w:t>
            </w:r>
          </w:p>
        </w:tc>
      </w:tr>
      <w:tr w:rsidR="00D51D46" w:rsidRPr="00FA5E3A" w14:paraId="2534EACC" w14:textId="77777777" w:rsidTr="00206237">
        <w:trPr>
          <w:jc w:val="center"/>
        </w:trPr>
        <w:tc>
          <w:tcPr>
            <w:tcW w:w="3190" w:type="dxa"/>
            <w:vMerge w:val="restart"/>
          </w:tcPr>
          <w:p w14:paraId="020704C7"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Удмуртия</w:t>
            </w:r>
          </w:p>
        </w:tc>
        <w:tc>
          <w:tcPr>
            <w:tcW w:w="3190" w:type="dxa"/>
          </w:tcPr>
          <w:p w14:paraId="624EE7C9"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081EEB48" w14:textId="77777777" w:rsidR="00D51D46" w:rsidRPr="00FA5E3A" w:rsidRDefault="0068130A" w:rsidP="00FA5E3A">
            <w:pPr>
              <w:pStyle w:val="ConsNormal"/>
              <w:widowControl/>
              <w:ind w:firstLine="0"/>
              <w:rPr>
                <w:sz w:val="20"/>
              </w:rPr>
            </w:pPr>
            <w:r w:rsidRPr="00FA5E3A">
              <w:rPr>
                <w:sz w:val="20"/>
              </w:rPr>
              <w:t>Нет даты опубликования</w:t>
            </w:r>
          </w:p>
        </w:tc>
      </w:tr>
      <w:tr w:rsidR="00D51D46" w:rsidRPr="00FA5E3A" w14:paraId="3F465D70" w14:textId="77777777" w:rsidTr="00206237">
        <w:trPr>
          <w:jc w:val="center"/>
        </w:trPr>
        <w:tc>
          <w:tcPr>
            <w:tcW w:w="3190" w:type="dxa"/>
            <w:vMerge/>
          </w:tcPr>
          <w:p w14:paraId="7A204C14"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44138F68"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3D71513D" w14:textId="77777777" w:rsidR="00D51D46" w:rsidRPr="00FA5E3A" w:rsidRDefault="00D51D46" w:rsidP="00FA5E3A">
            <w:pPr>
              <w:pStyle w:val="ConsNormal"/>
              <w:widowControl/>
              <w:ind w:firstLine="0"/>
              <w:rPr>
                <w:sz w:val="20"/>
              </w:rPr>
            </w:pPr>
            <w:r w:rsidRPr="00FA5E3A">
              <w:rPr>
                <w:sz w:val="20"/>
              </w:rPr>
              <w:t>Начало сентября</w:t>
            </w:r>
          </w:p>
        </w:tc>
      </w:tr>
      <w:tr w:rsidR="00D51D46" w:rsidRPr="00FA5E3A" w14:paraId="4E2663E9" w14:textId="77777777" w:rsidTr="00206237">
        <w:trPr>
          <w:jc w:val="center"/>
        </w:trPr>
        <w:tc>
          <w:tcPr>
            <w:tcW w:w="3190" w:type="dxa"/>
          </w:tcPr>
          <w:p w14:paraId="097B6815"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Ульяновская область</w:t>
            </w:r>
          </w:p>
        </w:tc>
        <w:tc>
          <w:tcPr>
            <w:tcW w:w="3190" w:type="dxa"/>
          </w:tcPr>
          <w:p w14:paraId="5E54B1AA"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72309DE6" w14:textId="77777777" w:rsidR="00D51D46" w:rsidRPr="00FA5E3A" w:rsidRDefault="00D51D46" w:rsidP="00FA5E3A">
            <w:pPr>
              <w:pStyle w:val="ConsNormal"/>
              <w:widowControl/>
              <w:ind w:firstLine="0"/>
              <w:rPr>
                <w:sz w:val="20"/>
              </w:rPr>
            </w:pPr>
            <w:r w:rsidRPr="00FA5E3A">
              <w:rPr>
                <w:sz w:val="20"/>
              </w:rPr>
              <w:t>9 сентября</w:t>
            </w:r>
          </w:p>
        </w:tc>
      </w:tr>
      <w:tr w:rsidR="00D51D46" w:rsidRPr="00FA5E3A" w14:paraId="2386366D" w14:textId="77777777" w:rsidTr="00206237">
        <w:trPr>
          <w:jc w:val="center"/>
        </w:trPr>
        <w:tc>
          <w:tcPr>
            <w:tcW w:w="3190" w:type="dxa"/>
          </w:tcPr>
          <w:p w14:paraId="31D3B617"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Хабаровский край</w:t>
            </w:r>
          </w:p>
        </w:tc>
        <w:tc>
          <w:tcPr>
            <w:tcW w:w="3190" w:type="dxa"/>
          </w:tcPr>
          <w:p w14:paraId="21FD5F08"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1033851C"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44C6EFDB" w14:textId="77777777" w:rsidTr="00206237">
        <w:trPr>
          <w:jc w:val="center"/>
        </w:trPr>
        <w:tc>
          <w:tcPr>
            <w:tcW w:w="3190" w:type="dxa"/>
          </w:tcPr>
          <w:p w14:paraId="6EE2B05D"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Челябинская область</w:t>
            </w:r>
          </w:p>
        </w:tc>
        <w:tc>
          <w:tcPr>
            <w:tcW w:w="3190" w:type="dxa"/>
          </w:tcPr>
          <w:p w14:paraId="0994C58B"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2B6B0C63" w14:textId="77777777" w:rsidR="00D51D46" w:rsidRPr="00FA5E3A" w:rsidRDefault="00D51D46" w:rsidP="00FA5E3A">
            <w:pPr>
              <w:pStyle w:val="ConsNormal"/>
              <w:widowControl/>
              <w:ind w:firstLine="0"/>
              <w:rPr>
                <w:sz w:val="20"/>
              </w:rPr>
            </w:pPr>
            <w:r w:rsidRPr="00FA5E3A">
              <w:rPr>
                <w:sz w:val="20"/>
              </w:rPr>
              <w:t>Не опубликовано</w:t>
            </w:r>
          </w:p>
        </w:tc>
      </w:tr>
      <w:tr w:rsidR="00D51D46" w:rsidRPr="00FA5E3A" w14:paraId="64FB0751" w14:textId="77777777" w:rsidTr="00206237">
        <w:trPr>
          <w:jc w:val="center"/>
        </w:trPr>
        <w:tc>
          <w:tcPr>
            <w:tcW w:w="3190" w:type="dxa"/>
            <w:vMerge w:val="restart"/>
          </w:tcPr>
          <w:p w14:paraId="1EEC7FC0"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Чувашия</w:t>
            </w:r>
          </w:p>
        </w:tc>
        <w:tc>
          <w:tcPr>
            <w:tcW w:w="3190" w:type="dxa"/>
          </w:tcPr>
          <w:p w14:paraId="71ED9E65" w14:textId="77777777" w:rsidR="00D51D46" w:rsidRPr="00FA5E3A" w:rsidRDefault="00D51D46" w:rsidP="00FA5E3A">
            <w:pPr>
              <w:pStyle w:val="ConsNormal"/>
              <w:widowControl/>
              <w:ind w:firstLine="0"/>
              <w:rPr>
                <w:sz w:val="20"/>
              </w:rPr>
            </w:pPr>
            <w:r w:rsidRPr="00FA5E3A">
              <w:rPr>
                <w:sz w:val="20"/>
              </w:rPr>
              <w:t>Губернатор</w:t>
            </w:r>
          </w:p>
        </w:tc>
        <w:tc>
          <w:tcPr>
            <w:tcW w:w="3084" w:type="dxa"/>
          </w:tcPr>
          <w:p w14:paraId="43E28AFE" w14:textId="77777777" w:rsidR="00D51D46" w:rsidRPr="00FA5E3A" w:rsidRDefault="00D51D46" w:rsidP="00FA5E3A">
            <w:pPr>
              <w:pStyle w:val="ConsNormal"/>
              <w:widowControl/>
              <w:ind w:firstLine="0"/>
              <w:rPr>
                <w:sz w:val="20"/>
              </w:rPr>
            </w:pPr>
            <w:r w:rsidRPr="00FA5E3A">
              <w:rPr>
                <w:sz w:val="20"/>
              </w:rPr>
              <w:t>12 сентября</w:t>
            </w:r>
          </w:p>
        </w:tc>
      </w:tr>
      <w:tr w:rsidR="00D51D46" w:rsidRPr="00FA5E3A" w14:paraId="351305C2" w14:textId="77777777" w:rsidTr="00206237">
        <w:trPr>
          <w:jc w:val="center"/>
        </w:trPr>
        <w:tc>
          <w:tcPr>
            <w:tcW w:w="3190" w:type="dxa"/>
            <w:vMerge/>
          </w:tcPr>
          <w:p w14:paraId="0D548E7D" w14:textId="77777777" w:rsidR="00D51D46" w:rsidRPr="00FA5E3A" w:rsidRDefault="00D51D46" w:rsidP="00FA5E3A">
            <w:pPr>
              <w:spacing w:after="0" w:line="240" w:lineRule="auto"/>
              <w:rPr>
                <w:rFonts w:ascii="Times New Roman" w:hAnsi="Times New Roman"/>
                <w:sz w:val="20"/>
                <w:szCs w:val="20"/>
              </w:rPr>
            </w:pPr>
          </w:p>
        </w:tc>
        <w:tc>
          <w:tcPr>
            <w:tcW w:w="3190" w:type="dxa"/>
          </w:tcPr>
          <w:p w14:paraId="7FEAFFA3"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755E1330" w14:textId="77777777" w:rsidR="00D51D46" w:rsidRPr="00FA5E3A" w:rsidRDefault="00D51D46" w:rsidP="00FA5E3A">
            <w:pPr>
              <w:pStyle w:val="ConsNormal"/>
              <w:widowControl/>
              <w:ind w:firstLine="0"/>
              <w:rPr>
                <w:sz w:val="20"/>
              </w:rPr>
            </w:pPr>
            <w:r w:rsidRPr="00FA5E3A">
              <w:rPr>
                <w:sz w:val="20"/>
              </w:rPr>
              <w:t>7 сентября</w:t>
            </w:r>
          </w:p>
        </w:tc>
      </w:tr>
      <w:tr w:rsidR="00D51D46" w:rsidRPr="00FA5E3A" w14:paraId="674DB7CD" w14:textId="77777777" w:rsidTr="00206237">
        <w:trPr>
          <w:jc w:val="center"/>
        </w:trPr>
        <w:tc>
          <w:tcPr>
            <w:tcW w:w="3190" w:type="dxa"/>
          </w:tcPr>
          <w:p w14:paraId="35D0BDEA"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Ямало-ненецкий автономный округ</w:t>
            </w:r>
          </w:p>
        </w:tc>
        <w:tc>
          <w:tcPr>
            <w:tcW w:w="3190" w:type="dxa"/>
          </w:tcPr>
          <w:p w14:paraId="24129D11" w14:textId="77777777" w:rsidR="00D51D46" w:rsidRPr="00FA5E3A" w:rsidRDefault="00D51D46" w:rsidP="00FA5E3A">
            <w:pPr>
              <w:pStyle w:val="ConsNormal"/>
              <w:widowControl/>
              <w:ind w:firstLine="0"/>
              <w:rPr>
                <w:sz w:val="20"/>
              </w:rPr>
            </w:pPr>
            <w:proofErr w:type="spellStart"/>
            <w:r w:rsidRPr="00FA5E3A">
              <w:rPr>
                <w:sz w:val="20"/>
              </w:rPr>
              <w:t>ЗакС</w:t>
            </w:r>
            <w:proofErr w:type="spellEnd"/>
          </w:p>
        </w:tc>
        <w:tc>
          <w:tcPr>
            <w:tcW w:w="3084" w:type="dxa"/>
          </w:tcPr>
          <w:p w14:paraId="79204D98" w14:textId="77777777" w:rsidR="00D51D46" w:rsidRPr="00FA5E3A" w:rsidRDefault="0068130A" w:rsidP="00FA5E3A">
            <w:pPr>
              <w:pStyle w:val="ConsNormal"/>
              <w:widowControl/>
              <w:ind w:firstLine="0"/>
              <w:rPr>
                <w:sz w:val="20"/>
              </w:rPr>
            </w:pPr>
            <w:r w:rsidRPr="00FA5E3A">
              <w:rPr>
                <w:sz w:val="20"/>
              </w:rPr>
              <w:t>Нет даты опубликования</w:t>
            </w:r>
          </w:p>
        </w:tc>
      </w:tr>
      <w:tr w:rsidR="00D51D46" w:rsidRPr="00FA5E3A" w14:paraId="28791B83" w14:textId="77777777" w:rsidTr="00206237">
        <w:trPr>
          <w:jc w:val="center"/>
        </w:trPr>
        <w:tc>
          <w:tcPr>
            <w:tcW w:w="3190" w:type="dxa"/>
          </w:tcPr>
          <w:p w14:paraId="2B912FC8" w14:textId="77777777" w:rsidR="00D51D46" w:rsidRPr="00FA5E3A" w:rsidRDefault="00D51D46" w:rsidP="00FA5E3A">
            <w:pPr>
              <w:spacing w:after="0" w:line="240" w:lineRule="auto"/>
              <w:rPr>
                <w:rFonts w:ascii="Times New Roman" w:hAnsi="Times New Roman"/>
                <w:sz w:val="20"/>
                <w:szCs w:val="20"/>
              </w:rPr>
            </w:pPr>
            <w:r w:rsidRPr="00FA5E3A">
              <w:rPr>
                <w:rFonts w:ascii="Times New Roman" w:hAnsi="Times New Roman"/>
                <w:sz w:val="20"/>
                <w:szCs w:val="20"/>
              </w:rPr>
              <w:t>Ярославская область</w:t>
            </w:r>
          </w:p>
        </w:tc>
        <w:tc>
          <w:tcPr>
            <w:tcW w:w="3190" w:type="dxa"/>
          </w:tcPr>
          <w:p w14:paraId="7BE2CC3E" w14:textId="77777777" w:rsidR="00D51D46" w:rsidRPr="00FA5E3A" w:rsidRDefault="00650E56" w:rsidP="00FA5E3A">
            <w:pPr>
              <w:pStyle w:val="ConsNormal"/>
              <w:widowControl/>
              <w:ind w:firstLine="0"/>
              <w:rPr>
                <w:sz w:val="20"/>
              </w:rPr>
            </w:pPr>
            <w:r w:rsidRPr="00FA5E3A">
              <w:rPr>
                <w:sz w:val="20"/>
              </w:rPr>
              <w:t>Представительный орган админ. центра</w:t>
            </w:r>
          </w:p>
        </w:tc>
        <w:tc>
          <w:tcPr>
            <w:tcW w:w="3084" w:type="dxa"/>
          </w:tcPr>
          <w:p w14:paraId="46C25664" w14:textId="77777777" w:rsidR="00D51D46" w:rsidRPr="00FA5E3A" w:rsidRDefault="00D51D46" w:rsidP="00FA5E3A">
            <w:pPr>
              <w:pStyle w:val="ConsNormal"/>
              <w:widowControl/>
              <w:ind w:firstLine="0"/>
              <w:rPr>
                <w:sz w:val="20"/>
              </w:rPr>
            </w:pPr>
            <w:r w:rsidRPr="00FA5E3A">
              <w:rPr>
                <w:sz w:val="20"/>
              </w:rPr>
              <w:t>Не опубликовано</w:t>
            </w:r>
          </w:p>
        </w:tc>
      </w:tr>
    </w:tbl>
    <w:p w14:paraId="49213A9E" w14:textId="77777777" w:rsidR="00206237" w:rsidRDefault="00206237" w:rsidP="00490D6D">
      <w:pPr>
        <w:pStyle w:val="ConsNormal"/>
        <w:widowControl/>
        <w:ind w:firstLine="567"/>
        <w:jc w:val="both"/>
        <w:rPr>
          <w:sz w:val="24"/>
          <w:szCs w:val="24"/>
        </w:rPr>
      </w:pPr>
    </w:p>
    <w:p w14:paraId="1AD2AAEC" w14:textId="77777777" w:rsidR="00D51D46" w:rsidRPr="0058103B" w:rsidRDefault="00D51D46" w:rsidP="00490D6D">
      <w:pPr>
        <w:pStyle w:val="ConsNormal"/>
        <w:widowControl/>
        <w:ind w:firstLine="567"/>
        <w:jc w:val="both"/>
        <w:rPr>
          <w:color w:val="3366FF"/>
          <w:sz w:val="24"/>
          <w:szCs w:val="24"/>
        </w:rPr>
      </w:pPr>
      <w:r>
        <w:rPr>
          <w:sz w:val="24"/>
          <w:szCs w:val="24"/>
        </w:rPr>
        <w:t>Таким образом, лишь в 13% случаев опубликованные документы представляют данные, актуальные на день голосования</w:t>
      </w:r>
      <w:r w:rsidR="00650E56">
        <w:rPr>
          <w:sz w:val="24"/>
          <w:szCs w:val="24"/>
        </w:rPr>
        <w:t xml:space="preserve">, </w:t>
      </w:r>
      <w:r>
        <w:rPr>
          <w:sz w:val="24"/>
          <w:szCs w:val="24"/>
        </w:rPr>
        <w:t xml:space="preserve">в 17,6% случаев такую публикацию на сайте вообще найти не удалось, а в 16,5% последние данные </w:t>
      </w:r>
      <w:r w:rsidR="00650E56">
        <w:rPr>
          <w:sz w:val="24"/>
          <w:szCs w:val="24"/>
        </w:rPr>
        <w:t xml:space="preserve">о </w:t>
      </w:r>
      <w:r>
        <w:rPr>
          <w:sz w:val="24"/>
          <w:szCs w:val="24"/>
        </w:rPr>
        <w:t xml:space="preserve">финансовых расходах кандидатов были опубликованы более, чем за 2 </w:t>
      </w:r>
      <w:r w:rsidRPr="00650E56">
        <w:rPr>
          <w:sz w:val="24"/>
          <w:szCs w:val="24"/>
        </w:rPr>
        <w:t xml:space="preserve">недели до дня голосования или не имеют указания на актуальную дату. Данная ситуация затрудняет понимание реальных объемов финансирования избирательных кампаний кандидатов и партий, </w:t>
      </w:r>
      <w:r w:rsidR="00650E56" w:rsidRPr="00650E56">
        <w:rPr>
          <w:sz w:val="24"/>
          <w:szCs w:val="24"/>
        </w:rPr>
        <w:t xml:space="preserve">их источников, </w:t>
      </w:r>
      <w:r w:rsidRPr="00650E56">
        <w:rPr>
          <w:sz w:val="24"/>
          <w:szCs w:val="24"/>
        </w:rPr>
        <w:t xml:space="preserve">а также их соотношение с  масштабом </w:t>
      </w:r>
      <w:r w:rsidR="00650E56" w:rsidRPr="00650E56">
        <w:rPr>
          <w:sz w:val="24"/>
          <w:szCs w:val="24"/>
        </w:rPr>
        <w:t xml:space="preserve">и ходом </w:t>
      </w:r>
      <w:r w:rsidRPr="00650E56">
        <w:rPr>
          <w:sz w:val="24"/>
          <w:szCs w:val="24"/>
        </w:rPr>
        <w:t>агитационной кампании.</w:t>
      </w:r>
      <w:r w:rsidRPr="0058103B">
        <w:rPr>
          <w:color w:val="3366FF"/>
          <w:sz w:val="24"/>
          <w:szCs w:val="24"/>
        </w:rPr>
        <w:t xml:space="preserve"> </w:t>
      </w:r>
    </w:p>
    <w:p w14:paraId="1EF3EC50" w14:textId="77777777" w:rsidR="00D51D46" w:rsidRDefault="00D51D46" w:rsidP="00490D6D">
      <w:pPr>
        <w:spacing w:after="0" w:line="240" w:lineRule="auto"/>
        <w:ind w:firstLine="567"/>
        <w:jc w:val="both"/>
        <w:rPr>
          <w:rFonts w:ascii="Times New Roman" w:hAnsi="Times New Roman"/>
          <w:sz w:val="24"/>
          <w:szCs w:val="24"/>
        </w:rPr>
      </w:pPr>
      <w:r w:rsidRPr="00490D6D">
        <w:rPr>
          <w:rFonts w:ascii="Times New Roman" w:hAnsi="Times New Roman"/>
          <w:sz w:val="24"/>
          <w:szCs w:val="24"/>
        </w:rPr>
        <w:t xml:space="preserve">Некоторые </w:t>
      </w:r>
      <w:r>
        <w:rPr>
          <w:rFonts w:ascii="Times New Roman" w:hAnsi="Times New Roman"/>
          <w:sz w:val="24"/>
          <w:szCs w:val="24"/>
        </w:rPr>
        <w:t xml:space="preserve">финансовые </w:t>
      </w:r>
      <w:r w:rsidRPr="00490D6D">
        <w:rPr>
          <w:rFonts w:ascii="Times New Roman" w:hAnsi="Times New Roman"/>
          <w:sz w:val="24"/>
          <w:szCs w:val="24"/>
        </w:rPr>
        <w:t>документы</w:t>
      </w:r>
      <w:r w:rsidR="00296AB7">
        <w:rPr>
          <w:rFonts w:ascii="Times New Roman" w:hAnsi="Times New Roman"/>
          <w:sz w:val="24"/>
          <w:szCs w:val="24"/>
        </w:rPr>
        <w:t>,</w:t>
      </w:r>
      <w:r w:rsidRPr="00490D6D">
        <w:rPr>
          <w:rFonts w:ascii="Times New Roman" w:hAnsi="Times New Roman"/>
          <w:sz w:val="24"/>
          <w:szCs w:val="24"/>
        </w:rPr>
        <w:t xml:space="preserve"> опубликованные </w:t>
      </w:r>
      <w:r>
        <w:rPr>
          <w:rFonts w:ascii="Times New Roman" w:hAnsi="Times New Roman"/>
          <w:sz w:val="24"/>
          <w:szCs w:val="24"/>
        </w:rPr>
        <w:t>избирательными комиссиями</w:t>
      </w:r>
      <w:r w:rsidR="00296AB7">
        <w:rPr>
          <w:rFonts w:ascii="Times New Roman" w:hAnsi="Times New Roman"/>
          <w:sz w:val="24"/>
          <w:szCs w:val="24"/>
        </w:rPr>
        <w:t>,</w:t>
      </w:r>
      <w:r>
        <w:rPr>
          <w:rFonts w:ascii="Times New Roman" w:hAnsi="Times New Roman"/>
          <w:sz w:val="24"/>
          <w:szCs w:val="24"/>
        </w:rPr>
        <w:t xml:space="preserve"> </w:t>
      </w:r>
      <w:r w:rsidRPr="00490D6D">
        <w:rPr>
          <w:rFonts w:ascii="Times New Roman" w:hAnsi="Times New Roman"/>
          <w:sz w:val="24"/>
          <w:szCs w:val="24"/>
        </w:rPr>
        <w:t>содержат абсурдные формулировки, не предусмотренные законодательством.</w:t>
      </w:r>
      <w:r>
        <w:rPr>
          <w:rFonts w:ascii="Times New Roman" w:hAnsi="Times New Roman"/>
          <w:sz w:val="24"/>
          <w:szCs w:val="24"/>
        </w:rPr>
        <w:t xml:space="preserve"> Например, в</w:t>
      </w:r>
      <w:r w:rsidRPr="00490D6D">
        <w:rPr>
          <w:rFonts w:ascii="Times New Roman" w:hAnsi="Times New Roman"/>
          <w:sz w:val="24"/>
          <w:szCs w:val="24"/>
        </w:rPr>
        <w:t xml:space="preserve"> </w:t>
      </w:r>
      <w:r w:rsidRPr="00296AB7">
        <w:rPr>
          <w:rFonts w:ascii="Times New Roman" w:hAnsi="Times New Roman"/>
          <w:b/>
          <w:sz w:val="24"/>
          <w:szCs w:val="24"/>
        </w:rPr>
        <w:t>Воронежской области</w:t>
      </w:r>
      <w:r w:rsidRPr="00490D6D">
        <w:rPr>
          <w:rFonts w:ascii="Times New Roman" w:hAnsi="Times New Roman"/>
          <w:sz w:val="24"/>
          <w:szCs w:val="24"/>
        </w:rPr>
        <w:t xml:space="preserve"> сведения о поступлении и расходовании средств избирательных фондов кандидатов в депутаты </w:t>
      </w:r>
      <w:r>
        <w:rPr>
          <w:rFonts w:ascii="Times New Roman" w:hAnsi="Times New Roman"/>
          <w:sz w:val="24"/>
          <w:szCs w:val="24"/>
        </w:rPr>
        <w:t>регионального Законодательного Собрания</w:t>
      </w:r>
      <w:r w:rsidRPr="00490D6D">
        <w:rPr>
          <w:rFonts w:ascii="Times New Roman" w:hAnsi="Times New Roman"/>
          <w:sz w:val="24"/>
          <w:szCs w:val="24"/>
        </w:rPr>
        <w:t xml:space="preserve"> сопровождаются припиской </w:t>
      </w:r>
      <w:r>
        <w:rPr>
          <w:rFonts w:ascii="Times New Roman" w:hAnsi="Times New Roman"/>
          <w:sz w:val="24"/>
          <w:szCs w:val="24"/>
        </w:rPr>
        <w:t xml:space="preserve">от </w:t>
      </w:r>
      <w:r w:rsidRPr="00490D6D">
        <w:rPr>
          <w:rFonts w:ascii="Times New Roman" w:hAnsi="Times New Roman"/>
          <w:sz w:val="24"/>
          <w:szCs w:val="24"/>
        </w:rPr>
        <w:t xml:space="preserve">регионального избиркома: «Внимание! Так как отчет содержит необработанные платежи, сведения, содержащиеся в нем, могут быть недостоверными или неполными». При этом сведения </w:t>
      </w:r>
      <w:r>
        <w:rPr>
          <w:rFonts w:ascii="Times New Roman" w:hAnsi="Times New Roman"/>
          <w:sz w:val="24"/>
          <w:szCs w:val="24"/>
        </w:rPr>
        <w:t xml:space="preserve">были </w:t>
      </w:r>
      <w:r w:rsidRPr="00490D6D">
        <w:rPr>
          <w:rFonts w:ascii="Times New Roman" w:hAnsi="Times New Roman"/>
          <w:sz w:val="24"/>
          <w:szCs w:val="24"/>
        </w:rPr>
        <w:t xml:space="preserve">опубликованы 29 октября, </w:t>
      </w:r>
      <w:r>
        <w:rPr>
          <w:rFonts w:ascii="Times New Roman" w:hAnsi="Times New Roman"/>
          <w:sz w:val="24"/>
          <w:szCs w:val="24"/>
        </w:rPr>
        <w:t xml:space="preserve">в то время как финансовые </w:t>
      </w:r>
      <w:r w:rsidRPr="00490D6D">
        <w:rPr>
          <w:rFonts w:ascii="Times New Roman" w:hAnsi="Times New Roman"/>
          <w:sz w:val="24"/>
          <w:szCs w:val="24"/>
        </w:rPr>
        <w:t xml:space="preserve">данные </w:t>
      </w:r>
      <w:r>
        <w:rPr>
          <w:rFonts w:ascii="Times New Roman" w:hAnsi="Times New Roman"/>
          <w:sz w:val="24"/>
          <w:szCs w:val="24"/>
        </w:rPr>
        <w:t xml:space="preserve">были </w:t>
      </w:r>
      <w:r w:rsidRPr="00490D6D">
        <w:rPr>
          <w:rFonts w:ascii="Times New Roman" w:hAnsi="Times New Roman"/>
          <w:sz w:val="24"/>
          <w:szCs w:val="24"/>
        </w:rPr>
        <w:t xml:space="preserve">представлены </w:t>
      </w:r>
      <w:r>
        <w:rPr>
          <w:rFonts w:ascii="Times New Roman" w:hAnsi="Times New Roman"/>
          <w:sz w:val="24"/>
          <w:szCs w:val="24"/>
        </w:rPr>
        <w:t>«Сбербанком»</w:t>
      </w:r>
      <w:r w:rsidRPr="00490D6D">
        <w:rPr>
          <w:rFonts w:ascii="Times New Roman" w:hAnsi="Times New Roman"/>
          <w:sz w:val="24"/>
          <w:szCs w:val="24"/>
        </w:rPr>
        <w:t xml:space="preserve"> 9 октября. То есть </w:t>
      </w:r>
      <w:r>
        <w:rPr>
          <w:rFonts w:ascii="Times New Roman" w:hAnsi="Times New Roman"/>
          <w:sz w:val="24"/>
          <w:szCs w:val="24"/>
        </w:rPr>
        <w:t xml:space="preserve">региональная избирательная </w:t>
      </w:r>
      <w:r w:rsidRPr="00490D6D">
        <w:rPr>
          <w:rFonts w:ascii="Times New Roman" w:hAnsi="Times New Roman"/>
          <w:sz w:val="24"/>
          <w:szCs w:val="24"/>
        </w:rPr>
        <w:t>комиссия</w:t>
      </w:r>
      <w:r>
        <w:rPr>
          <w:rFonts w:ascii="Times New Roman" w:hAnsi="Times New Roman"/>
          <w:sz w:val="24"/>
          <w:szCs w:val="24"/>
        </w:rPr>
        <w:t>,</w:t>
      </w:r>
      <w:r w:rsidRPr="00490D6D">
        <w:rPr>
          <w:rFonts w:ascii="Times New Roman" w:hAnsi="Times New Roman"/>
          <w:sz w:val="24"/>
          <w:szCs w:val="24"/>
        </w:rPr>
        <w:t xml:space="preserve"> спустя полтора месяца после окончания </w:t>
      </w:r>
      <w:r>
        <w:rPr>
          <w:rFonts w:ascii="Times New Roman" w:hAnsi="Times New Roman"/>
          <w:sz w:val="24"/>
          <w:szCs w:val="24"/>
        </w:rPr>
        <w:t xml:space="preserve">избирательной </w:t>
      </w:r>
      <w:r w:rsidRPr="00490D6D">
        <w:rPr>
          <w:rFonts w:ascii="Times New Roman" w:hAnsi="Times New Roman"/>
          <w:sz w:val="24"/>
          <w:szCs w:val="24"/>
        </w:rPr>
        <w:t xml:space="preserve">кампании и 20 дней после представления </w:t>
      </w:r>
      <w:r>
        <w:rPr>
          <w:rFonts w:ascii="Times New Roman" w:hAnsi="Times New Roman"/>
          <w:sz w:val="24"/>
          <w:szCs w:val="24"/>
        </w:rPr>
        <w:t xml:space="preserve">банком </w:t>
      </w:r>
      <w:r w:rsidRPr="00490D6D">
        <w:rPr>
          <w:rFonts w:ascii="Times New Roman" w:hAnsi="Times New Roman"/>
          <w:sz w:val="24"/>
          <w:szCs w:val="24"/>
        </w:rPr>
        <w:t xml:space="preserve">сведений, так и не удосужилась </w:t>
      </w:r>
      <w:r>
        <w:rPr>
          <w:rFonts w:ascii="Times New Roman" w:hAnsi="Times New Roman"/>
          <w:sz w:val="24"/>
          <w:szCs w:val="24"/>
        </w:rPr>
        <w:t xml:space="preserve">их </w:t>
      </w:r>
      <w:r w:rsidRPr="00490D6D">
        <w:rPr>
          <w:rFonts w:ascii="Times New Roman" w:hAnsi="Times New Roman"/>
          <w:sz w:val="24"/>
          <w:szCs w:val="24"/>
        </w:rPr>
        <w:t>проверить.</w:t>
      </w:r>
      <w:r>
        <w:rPr>
          <w:rFonts w:ascii="Times New Roman" w:hAnsi="Times New Roman"/>
          <w:sz w:val="24"/>
          <w:szCs w:val="24"/>
        </w:rPr>
        <w:t xml:space="preserve"> Тем более, что особой проверки эти сведения не требуют, поскольку данные формируются почти автоматически, исходя из сведений о движении средств на банковском счете.</w:t>
      </w:r>
    </w:p>
    <w:p w14:paraId="0EBD84F8" w14:textId="77777777" w:rsidR="00D51D46" w:rsidRPr="00637AAE" w:rsidRDefault="00D51D46" w:rsidP="00E865CE">
      <w:pPr>
        <w:spacing w:after="0" w:line="240" w:lineRule="auto"/>
        <w:ind w:right="-2" w:firstLine="567"/>
        <w:jc w:val="both"/>
        <w:rPr>
          <w:rFonts w:ascii="Times New Roman" w:hAnsi="Times New Roman"/>
          <w:sz w:val="24"/>
          <w:szCs w:val="24"/>
        </w:rPr>
      </w:pPr>
      <w:r>
        <w:rPr>
          <w:rFonts w:ascii="Times New Roman" w:hAnsi="Times New Roman"/>
          <w:sz w:val="24"/>
          <w:szCs w:val="24"/>
        </w:rPr>
        <w:t xml:space="preserve">Стоит подчеркнуть, что нарушение существующего законодательства в части раскрытия финансовой информации зафиксировано не только в отношении избирательных фондов, но и </w:t>
      </w:r>
      <w:r w:rsidRPr="00E000B2">
        <w:rPr>
          <w:rFonts w:ascii="Times New Roman" w:hAnsi="Times New Roman"/>
          <w:sz w:val="24"/>
          <w:szCs w:val="24"/>
        </w:rPr>
        <w:t xml:space="preserve">в более системной работе по представлению финансовых отчетов политических партий. В соответствии с пунктом 3 статьи 34 Федерального закона «О политических партиях» № 95 – ФЗ региональные и местные отделения политических партий ежеквартально представляют в избирательные комиссии субъектов Российской Федерации, на территории которых они зарегистрированы, </w:t>
      </w:r>
      <w:r w:rsidR="00296AB7">
        <w:rPr>
          <w:rFonts w:ascii="Times New Roman" w:hAnsi="Times New Roman"/>
          <w:sz w:val="24"/>
          <w:szCs w:val="24"/>
        </w:rPr>
        <w:t>с</w:t>
      </w:r>
      <w:r w:rsidRPr="00E000B2">
        <w:rPr>
          <w:rFonts w:ascii="Times New Roman" w:hAnsi="Times New Roman"/>
          <w:sz w:val="24"/>
          <w:szCs w:val="24"/>
        </w:rPr>
        <w:t>ведения о поступлении и расходовании средств.</w:t>
      </w:r>
      <w:r>
        <w:rPr>
          <w:rFonts w:ascii="Times New Roman" w:hAnsi="Times New Roman"/>
          <w:sz w:val="24"/>
          <w:szCs w:val="24"/>
        </w:rPr>
        <w:t xml:space="preserve"> Сведения предоставляются не</w:t>
      </w:r>
      <w:r w:rsidRPr="00E000B2">
        <w:rPr>
          <w:rFonts w:ascii="Times New Roman" w:hAnsi="Times New Roman"/>
          <w:sz w:val="24"/>
          <w:szCs w:val="24"/>
        </w:rPr>
        <w:t xml:space="preserve"> позднее, чем через 30 дней после окончания квартала. Еще через месяц информация должна быть размещена на сайте соответствующей избирательной</w:t>
      </w:r>
      <w:r>
        <w:rPr>
          <w:rFonts w:ascii="Times New Roman" w:hAnsi="Times New Roman"/>
          <w:sz w:val="24"/>
          <w:szCs w:val="24"/>
        </w:rPr>
        <w:t xml:space="preserve"> комиссии. В действительности, на многих сайтах ИКСФ такой информации обнаружить не удалось (см. таблицу 3)</w:t>
      </w:r>
    </w:p>
    <w:p w14:paraId="17A2D1A6" w14:textId="77777777" w:rsidR="00D51D46" w:rsidRDefault="00D51D46" w:rsidP="00490D6D">
      <w:pPr>
        <w:spacing w:after="0" w:line="240" w:lineRule="auto"/>
        <w:ind w:firstLine="567"/>
        <w:jc w:val="both"/>
        <w:rPr>
          <w:rFonts w:ascii="Times New Roman" w:hAnsi="Times New Roman"/>
          <w:sz w:val="24"/>
          <w:szCs w:val="24"/>
        </w:rPr>
      </w:pPr>
    </w:p>
    <w:p w14:paraId="486DE0D6" w14:textId="77777777" w:rsidR="00524010" w:rsidRDefault="00524010">
      <w:pPr>
        <w:spacing w:after="0" w:line="240" w:lineRule="auto"/>
        <w:rPr>
          <w:rFonts w:ascii="Times New Roman" w:hAnsi="Times New Roman"/>
          <w:b/>
          <w:sz w:val="24"/>
          <w:szCs w:val="24"/>
        </w:rPr>
      </w:pPr>
      <w:r>
        <w:rPr>
          <w:rFonts w:ascii="Times New Roman" w:hAnsi="Times New Roman"/>
          <w:b/>
          <w:sz w:val="24"/>
          <w:szCs w:val="24"/>
        </w:rPr>
        <w:br w:type="page"/>
      </w:r>
    </w:p>
    <w:p w14:paraId="5C517F95" w14:textId="54332060" w:rsidR="00D51D46" w:rsidRDefault="00D51D46" w:rsidP="00206237">
      <w:pPr>
        <w:spacing w:after="0" w:line="240" w:lineRule="auto"/>
        <w:jc w:val="center"/>
        <w:rPr>
          <w:rFonts w:ascii="Times New Roman" w:hAnsi="Times New Roman"/>
          <w:b/>
          <w:sz w:val="24"/>
          <w:szCs w:val="24"/>
        </w:rPr>
      </w:pPr>
      <w:r w:rsidRPr="00637AAE">
        <w:rPr>
          <w:rFonts w:ascii="Times New Roman" w:hAnsi="Times New Roman"/>
          <w:b/>
          <w:sz w:val="24"/>
          <w:szCs w:val="24"/>
        </w:rPr>
        <w:lastRenderedPageBreak/>
        <w:t>Таблица 3</w:t>
      </w:r>
      <w:r>
        <w:rPr>
          <w:rFonts w:ascii="Times New Roman" w:hAnsi="Times New Roman"/>
          <w:b/>
          <w:sz w:val="24"/>
          <w:szCs w:val="24"/>
        </w:rPr>
        <w:t xml:space="preserve">. </w:t>
      </w:r>
      <w:r w:rsidRPr="000E3FC6">
        <w:rPr>
          <w:rFonts w:ascii="Times New Roman" w:hAnsi="Times New Roman"/>
          <w:b/>
          <w:sz w:val="24"/>
          <w:szCs w:val="24"/>
        </w:rPr>
        <w:t>Наличие сведений о поступлении и расходовании средств политическ</w:t>
      </w:r>
      <w:r>
        <w:rPr>
          <w:rFonts w:ascii="Times New Roman" w:hAnsi="Times New Roman"/>
          <w:b/>
          <w:sz w:val="24"/>
          <w:szCs w:val="24"/>
        </w:rPr>
        <w:t>их</w:t>
      </w:r>
      <w:r w:rsidRPr="000E3FC6">
        <w:rPr>
          <w:rFonts w:ascii="Times New Roman" w:hAnsi="Times New Roman"/>
          <w:b/>
          <w:sz w:val="24"/>
          <w:szCs w:val="24"/>
        </w:rPr>
        <w:t xml:space="preserve"> парти</w:t>
      </w:r>
      <w:r>
        <w:rPr>
          <w:rFonts w:ascii="Times New Roman" w:hAnsi="Times New Roman"/>
          <w:b/>
          <w:sz w:val="24"/>
          <w:szCs w:val="24"/>
        </w:rPr>
        <w:t>й на сайтах избирательных комиссий субъектов федерации (ИКСФ</w:t>
      </w:r>
      <w:r w:rsidRPr="00650E56">
        <w:rPr>
          <w:rFonts w:ascii="Times New Roman" w:hAnsi="Times New Roman"/>
          <w:b/>
          <w:sz w:val="24"/>
          <w:szCs w:val="24"/>
        </w:rPr>
        <w:t xml:space="preserve">) </w:t>
      </w:r>
      <w:r w:rsidR="00AB294A">
        <w:rPr>
          <w:rFonts w:ascii="Times New Roman" w:hAnsi="Times New Roman"/>
          <w:b/>
          <w:sz w:val="24"/>
          <w:szCs w:val="24"/>
        </w:rPr>
        <w:br/>
      </w:r>
      <w:r w:rsidRPr="00650E56">
        <w:rPr>
          <w:rFonts w:ascii="Times New Roman" w:hAnsi="Times New Roman"/>
          <w:b/>
          <w:sz w:val="24"/>
          <w:szCs w:val="24"/>
        </w:rPr>
        <w:t xml:space="preserve">(на </w:t>
      </w:r>
      <w:r w:rsidR="00650E56" w:rsidRPr="00650E56">
        <w:rPr>
          <w:rFonts w:ascii="Times New Roman" w:hAnsi="Times New Roman"/>
          <w:b/>
          <w:sz w:val="24"/>
          <w:szCs w:val="24"/>
        </w:rPr>
        <w:t>16.02.</w:t>
      </w:r>
      <w:r w:rsidRPr="00650E56">
        <w:rPr>
          <w:rFonts w:ascii="Times New Roman" w:hAnsi="Times New Roman"/>
          <w:b/>
          <w:sz w:val="24"/>
          <w:szCs w:val="24"/>
        </w:rPr>
        <w:t>2016 г.)</w:t>
      </w:r>
    </w:p>
    <w:p w14:paraId="3D984C66" w14:textId="77777777" w:rsidR="00D51D46" w:rsidRPr="00637AAE" w:rsidRDefault="00D51D46" w:rsidP="00637AAE">
      <w:pPr>
        <w:spacing w:after="0" w:line="240" w:lineRule="auto"/>
        <w:ind w:firstLine="567"/>
        <w:jc w:val="right"/>
        <w:rPr>
          <w:rFonts w:ascii="Times New Roman" w:hAnsi="Times New Roman"/>
          <w:b/>
          <w:sz w:val="24"/>
          <w:szCs w:val="24"/>
        </w:rPr>
      </w:pPr>
    </w:p>
    <w:tbl>
      <w:tblPr>
        <w:tblW w:w="6096" w:type="dxa"/>
        <w:tblInd w:w="1809" w:type="dxa"/>
        <w:tblLayout w:type="fixed"/>
        <w:tblLook w:val="00A0" w:firstRow="1" w:lastRow="0" w:firstColumn="1" w:lastColumn="0" w:noHBand="0" w:noVBand="0"/>
      </w:tblPr>
      <w:tblGrid>
        <w:gridCol w:w="2928"/>
        <w:gridCol w:w="620"/>
        <w:gridCol w:w="620"/>
        <w:gridCol w:w="652"/>
        <w:gridCol w:w="655"/>
        <w:gridCol w:w="621"/>
      </w:tblGrid>
      <w:tr w:rsidR="00D51D46" w:rsidRPr="00B326FB" w14:paraId="78EEDFA8" w14:textId="77777777" w:rsidTr="00206237">
        <w:trPr>
          <w:trHeight w:val="315"/>
        </w:trPr>
        <w:tc>
          <w:tcPr>
            <w:tcW w:w="2928" w:type="dxa"/>
            <w:vMerge w:val="restart"/>
            <w:tcBorders>
              <w:top w:val="single" w:sz="4" w:space="0" w:color="000000"/>
              <w:left w:val="single" w:sz="4" w:space="0" w:color="000000"/>
              <w:bottom w:val="single" w:sz="4" w:space="0" w:color="000000"/>
              <w:right w:val="single" w:sz="4" w:space="0" w:color="000000"/>
            </w:tcBorders>
            <w:vAlign w:val="bottom"/>
          </w:tcPr>
          <w:p w14:paraId="16B7B3A8" w14:textId="77777777" w:rsidR="00D51D46" w:rsidRPr="003433B4" w:rsidRDefault="00D51D46" w:rsidP="003433B4">
            <w:pPr>
              <w:spacing w:after="0" w:line="240" w:lineRule="auto"/>
              <w:contextualSpacing/>
              <w:jc w:val="center"/>
              <w:rPr>
                <w:rFonts w:ascii="Times New Roman" w:hAnsi="Times New Roman"/>
                <w:b/>
                <w:bCs/>
                <w:sz w:val="20"/>
                <w:szCs w:val="20"/>
                <w:lang w:eastAsia="ru-RU"/>
              </w:rPr>
            </w:pPr>
            <w:r w:rsidRPr="003433B4">
              <w:rPr>
                <w:rFonts w:ascii="Times New Roman" w:hAnsi="Times New Roman"/>
                <w:b/>
                <w:bCs/>
                <w:sz w:val="20"/>
                <w:szCs w:val="20"/>
                <w:lang w:eastAsia="ru-RU"/>
              </w:rPr>
              <w:t>Регион</w:t>
            </w:r>
          </w:p>
        </w:tc>
        <w:tc>
          <w:tcPr>
            <w:tcW w:w="1240" w:type="dxa"/>
            <w:gridSpan w:val="2"/>
            <w:tcBorders>
              <w:top w:val="single" w:sz="4" w:space="0" w:color="000000"/>
              <w:left w:val="nil"/>
              <w:bottom w:val="single" w:sz="4" w:space="0" w:color="000000"/>
              <w:right w:val="single" w:sz="4" w:space="0" w:color="000000"/>
            </w:tcBorders>
            <w:noWrap/>
            <w:vAlign w:val="bottom"/>
          </w:tcPr>
          <w:p w14:paraId="2073FC44" w14:textId="77777777" w:rsidR="00D51D46" w:rsidRPr="003433B4" w:rsidRDefault="00D51D46" w:rsidP="003433B4">
            <w:pPr>
              <w:spacing w:after="0" w:line="240" w:lineRule="auto"/>
              <w:contextualSpacing/>
              <w:jc w:val="center"/>
              <w:rPr>
                <w:rFonts w:ascii="Times New Roman" w:hAnsi="Times New Roman"/>
                <w:b/>
                <w:bCs/>
                <w:sz w:val="20"/>
                <w:szCs w:val="20"/>
                <w:lang w:eastAsia="ru-RU"/>
              </w:rPr>
            </w:pPr>
            <w:r w:rsidRPr="003433B4">
              <w:rPr>
                <w:rFonts w:ascii="Times New Roman" w:hAnsi="Times New Roman"/>
                <w:b/>
                <w:bCs/>
                <w:sz w:val="20"/>
                <w:szCs w:val="20"/>
                <w:lang w:eastAsia="ru-RU"/>
              </w:rPr>
              <w:t>2014</w:t>
            </w:r>
          </w:p>
        </w:tc>
        <w:tc>
          <w:tcPr>
            <w:tcW w:w="1928" w:type="dxa"/>
            <w:gridSpan w:val="3"/>
            <w:tcBorders>
              <w:top w:val="single" w:sz="4" w:space="0" w:color="000000"/>
              <w:left w:val="nil"/>
              <w:bottom w:val="single" w:sz="4" w:space="0" w:color="000000"/>
              <w:right w:val="single" w:sz="4" w:space="0" w:color="000000"/>
            </w:tcBorders>
            <w:noWrap/>
            <w:vAlign w:val="bottom"/>
          </w:tcPr>
          <w:p w14:paraId="1CA17414" w14:textId="77777777" w:rsidR="00D51D46" w:rsidRPr="003433B4" w:rsidRDefault="00D51D46" w:rsidP="003433B4">
            <w:pPr>
              <w:spacing w:after="0" w:line="240" w:lineRule="auto"/>
              <w:contextualSpacing/>
              <w:jc w:val="center"/>
              <w:rPr>
                <w:rFonts w:ascii="Times New Roman" w:hAnsi="Times New Roman"/>
                <w:b/>
                <w:bCs/>
                <w:sz w:val="20"/>
                <w:szCs w:val="20"/>
                <w:lang w:eastAsia="ru-RU"/>
              </w:rPr>
            </w:pPr>
            <w:r w:rsidRPr="003433B4">
              <w:rPr>
                <w:rFonts w:ascii="Times New Roman" w:hAnsi="Times New Roman"/>
                <w:b/>
                <w:bCs/>
                <w:sz w:val="20"/>
                <w:szCs w:val="20"/>
                <w:lang w:eastAsia="ru-RU"/>
              </w:rPr>
              <w:t>2015</w:t>
            </w:r>
          </w:p>
        </w:tc>
      </w:tr>
      <w:tr w:rsidR="00D51D46" w:rsidRPr="00B326FB" w14:paraId="7A1FC8FC" w14:textId="77777777" w:rsidTr="00206237">
        <w:trPr>
          <w:trHeight w:val="315"/>
        </w:trPr>
        <w:tc>
          <w:tcPr>
            <w:tcW w:w="2928" w:type="dxa"/>
            <w:vMerge/>
            <w:tcBorders>
              <w:top w:val="single" w:sz="4" w:space="0" w:color="000000"/>
              <w:left w:val="single" w:sz="4" w:space="0" w:color="000000"/>
              <w:bottom w:val="single" w:sz="4" w:space="0" w:color="000000"/>
              <w:right w:val="single" w:sz="4" w:space="0" w:color="000000"/>
            </w:tcBorders>
            <w:vAlign w:val="center"/>
          </w:tcPr>
          <w:p w14:paraId="7F07194D" w14:textId="77777777" w:rsidR="00D51D46" w:rsidRPr="003433B4" w:rsidRDefault="00D51D46" w:rsidP="003433B4">
            <w:pPr>
              <w:spacing w:after="0" w:line="240" w:lineRule="auto"/>
              <w:contextualSpacing/>
              <w:rPr>
                <w:rFonts w:ascii="Times New Roman" w:hAnsi="Times New Roman"/>
                <w:b/>
                <w:bCs/>
                <w:sz w:val="20"/>
                <w:szCs w:val="20"/>
                <w:lang w:eastAsia="ru-RU"/>
              </w:rPr>
            </w:pPr>
          </w:p>
        </w:tc>
        <w:tc>
          <w:tcPr>
            <w:tcW w:w="620" w:type="dxa"/>
            <w:tcBorders>
              <w:top w:val="nil"/>
              <w:left w:val="nil"/>
              <w:bottom w:val="single" w:sz="4" w:space="0" w:color="000000"/>
              <w:right w:val="single" w:sz="4" w:space="0" w:color="000000"/>
            </w:tcBorders>
            <w:noWrap/>
            <w:vAlign w:val="bottom"/>
          </w:tcPr>
          <w:p w14:paraId="4E62A71E" w14:textId="77777777" w:rsidR="00D51D46" w:rsidRPr="003433B4" w:rsidRDefault="00D51D46" w:rsidP="003433B4">
            <w:pPr>
              <w:spacing w:after="0" w:line="240" w:lineRule="auto"/>
              <w:contextualSpacing/>
              <w:jc w:val="center"/>
              <w:rPr>
                <w:rFonts w:ascii="Times New Roman" w:hAnsi="Times New Roman"/>
                <w:b/>
                <w:bCs/>
                <w:sz w:val="20"/>
                <w:szCs w:val="20"/>
                <w:lang w:eastAsia="ru-RU"/>
              </w:rPr>
            </w:pPr>
            <w:r w:rsidRPr="003433B4">
              <w:rPr>
                <w:rFonts w:ascii="Times New Roman" w:hAnsi="Times New Roman"/>
                <w:b/>
                <w:bCs/>
                <w:sz w:val="20"/>
                <w:szCs w:val="20"/>
                <w:lang w:eastAsia="ru-RU"/>
              </w:rPr>
              <w:t xml:space="preserve">3 </w:t>
            </w:r>
            <w:proofErr w:type="spellStart"/>
            <w:r w:rsidRPr="003433B4">
              <w:rPr>
                <w:rFonts w:ascii="Times New Roman" w:hAnsi="Times New Roman"/>
                <w:b/>
                <w:bCs/>
                <w:sz w:val="20"/>
                <w:szCs w:val="20"/>
                <w:lang w:eastAsia="ru-RU"/>
              </w:rPr>
              <w:t>кв</w:t>
            </w:r>
            <w:proofErr w:type="spellEnd"/>
          </w:p>
        </w:tc>
        <w:tc>
          <w:tcPr>
            <w:tcW w:w="620" w:type="dxa"/>
            <w:tcBorders>
              <w:top w:val="nil"/>
              <w:left w:val="nil"/>
              <w:bottom w:val="single" w:sz="4" w:space="0" w:color="000000"/>
              <w:right w:val="single" w:sz="4" w:space="0" w:color="000000"/>
            </w:tcBorders>
            <w:noWrap/>
            <w:vAlign w:val="bottom"/>
          </w:tcPr>
          <w:p w14:paraId="39B20563" w14:textId="77777777" w:rsidR="00D51D46" w:rsidRPr="003433B4" w:rsidRDefault="00D51D46" w:rsidP="003433B4">
            <w:pPr>
              <w:spacing w:after="0" w:line="240" w:lineRule="auto"/>
              <w:contextualSpacing/>
              <w:jc w:val="center"/>
              <w:rPr>
                <w:rFonts w:ascii="Times New Roman" w:hAnsi="Times New Roman"/>
                <w:b/>
                <w:bCs/>
                <w:sz w:val="20"/>
                <w:szCs w:val="20"/>
                <w:lang w:eastAsia="ru-RU"/>
              </w:rPr>
            </w:pPr>
            <w:r w:rsidRPr="003433B4">
              <w:rPr>
                <w:rFonts w:ascii="Times New Roman" w:hAnsi="Times New Roman"/>
                <w:b/>
                <w:bCs/>
                <w:sz w:val="20"/>
                <w:szCs w:val="20"/>
                <w:lang w:eastAsia="ru-RU"/>
              </w:rPr>
              <w:t xml:space="preserve">4 </w:t>
            </w:r>
            <w:proofErr w:type="spellStart"/>
            <w:r w:rsidRPr="003433B4">
              <w:rPr>
                <w:rFonts w:ascii="Times New Roman" w:hAnsi="Times New Roman"/>
                <w:b/>
                <w:bCs/>
                <w:sz w:val="20"/>
                <w:szCs w:val="20"/>
                <w:lang w:eastAsia="ru-RU"/>
              </w:rPr>
              <w:t>кв</w:t>
            </w:r>
            <w:proofErr w:type="spellEnd"/>
          </w:p>
        </w:tc>
        <w:tc>
          <w:tcPr>
            <w:tcW w:w="652" w:type="dxa"/>
            <w:tcBorders>
              <w:top w:val="nil"/>
              <w:left w:val="nil"/>
              <w:bottom w:val="single" w:sz="4" w:space="0" w:color="000000"/>
              <w:right w:val="single" w:sz="4" w:space="0" w:color="000000"/>
            </w:tcBorders>
            <w:noWrap/>
            <w:vAlign w:val="bottom"/>
          </w:tcPr>
          <w:p w14:paraId="7D85787C" w14:textId="77777777" w:rsidR="00D51D46" w:rsidRPr="003433B4" w:rsidRDefault="00D51D46" w:rsidP="003433B4">
            <w:pPr>
              <w:spacing w:after="0" w:line="240" w:lineRule="auto"/>
              <w:contextualSpacing/>
              <w:jc w:val="center"/>
              <w:rPr>
                <w:rFonts w:ascii="Times New Roman" w:hAnsi="Times New Roman"/>
                <w:b/>
                <w:bCs/>
                <w:sz w:val="20"/>
                <w:szCs w:val="20"/>
                <w:lang w:eastAsia="ru-RU"/>
              </w:rPr>
            </w:pPr>
            <w:r w:rsidRPr="003433B4">
              <w:rPr>
                <w:rFonts w:ascii="Times New Roman" w:hAnsi="Times New Roman"/>
                <w:b/>
                <w:bCs/>
                <w:sz w:val="20"/>
                <w:szCs w:val="20"/>
                <w:lang w:eastAsia="ru-RU"/>
              </w:rPr>
              <w:t xml:space="preserve">1 </w:t>
            </w:r>
            <w:proofErr w:type="spellStart"/>
            <w:r w:rsidRPr="003433B4">
              <w:rPr>
                <w:rFonts w:ascii="Times New Roman" w:hAnsi="Times New Roman"/>
                <w:b/>
                <w:bCs/>
                <w:sz w:val="20"/>
                <w:szCs w:val="20"/>
                <w:lang w:eastAsia="ru-RU"/>
              </w:rPr>
              <w:t>кв</w:t>
            </w:r>
            <w:proofErr w:type="spellEnd"/>
          </w:p>
        </w:tc>
        <w:tc>
          <w:tcPr>
            <w:tcW w:w="655" w:type="dxa"/>
            <w:tcBorders>
              <w:top w:val="nil"/>
              <w:left w:val="nil"/>
              <w:bottom w:val="single" w:sz="4" w:space="0" w:color="000000"/>
              <w:right w:val="single" w:sz="4" w:space="0" w:color="000000"/>
            </w:tcBorders>
            <w:noWrap/>
            <w:vAlign w:val="bottom"/>
          </w:tcPr>
          <w:p w14:paraId="046C1EDE" w14:textId="77777777" w:rsidR="00D51D46" w:rsidRPr="003433B4" w:rsidRDefault="00D51D46" w:rsidP="003433B4">
            <w:pPr>
              <w:spacing w:after="0" w:line="240" w:lineRule="auto"/>
              <w:contextualSpacing/>
              <w:jc w:val="center"/>
              <w:rPr>
                <w:rFonts w:ascii="Times New Roman" w:hAnsi="Times New Roman"/>
                <w:b/>
                <w:bCs/>
                <w:sz w:val="20"/>
                <w:szCs w:val="20"/>
                <w:lang w:eastAsia="ru-RU"/>
              </w:rPr>
            </w:pPr>
            <w:r w:rsidRPr="003433B4">
              <w:rPr>
                <w:rFonts w:ascii="Times New Roman" w:hAnsi="Times New Roman"/>
                <w:b/>
                <w:bCs/>
                <w:sz w:val="20"/>
                <w:szCs w:val="20"/>
                <w:lang w:eastAsia="ru-RU"/>
              </w:rPr>
              <w:t xml:space="preserve">2 </w:t>
            </w:r>
            <w:proofErr w:type="spellStart"/>
            <w:r w:rsidRPr="003433B4">
              <w:rPr>
                <w:rFonts w:ascii="Times New Roman" w:hAnsi="Times New Roman"/>
                <w:b/>
                <w:bCs/>
                <w:sz w:val="20"/>
                <w:szCs w:val="20"/>
                <w:lang w:eastAsia="ru-RU"/>
              </w:rPr>
              <w:t>кв</w:t>
            </w:r>
            <w:proofErr w:type="spellEnd"/>
          </w:p>
        </w:tc>
        <w:tc>
          <w:tcPr>
            <w:tcW w:w="621" w:type="dxa"/>
            <w:tcBorders>
              <w:top w:val="nil"/>
              <w:left w:val="nil"/>
              <w:bottom w:val="single" w:sz="4" w:space="0" w:color="000000"/>
              <w:right w:val="single" w:sz="4" w:space="0" w:color="000000"/>
            </w:tcBorders>
            <w:noWrap/>
            <w:vAlign w:val="bottom"/>
          </w:tcPr>
          <w:p w14:paraId="42E8DAD4" w14:textId="77777777" w:rsidR="00D51D46" w:rsidRPr="003433B4" w:rsidRDefault="00D51D46" w:rsidP="003433B4">
            <w:pPr>
              <w:spacing w:after="0" w:line="240" w:lineRule="auto"/>
              <w:contextualSpacing/>
              <w:jc w:val="center"/>
              <w:rPr>
                <w:rFonts w:ascii="Times New Roman" w:hAnsi="Times New Roman"/>
                <w:b/>
                <w:bCs/>
                <w:sz w:val="20"/>
                <w:szCs w:val="20"/>
                <w:lang w:eastAsia="ru-RU"/>
              </w:rPr>
            </w:pPr>
            <w:r w:rsidRPr="003433B4">
              <w:rPr>
                <w:rFonts w:ascii="Times New Roman" w:hAnsi="Times New Roman"/>
                <w:b/>
                <w:bCs/>
                <w:sz w:val="20"/>
                <w:szCs w:val="20"/>
                <w:lang w:eastAsia="ru-RU"/>
              </w:rPr>
              <w:t xml:space="preserve">3 </w:t>
            </w:r>
            <w:proofErr w:type="spellStart"/>
            <w:r w:rsidRPr="003433B4">
              <w:rPr>
                <w:rFonts w:ascii="Times New Roman" w:hAnsi="Times New Roman"/>
                <w:b/>
                <w:bCs/>
                <w:sz w:val="20"/>
                <w:szCs w:val="20"/>
                <w:lang w:eastAsia="ru-RU"/>
              </w:rPr>
              <w:t>кв</w:t>
            </w:r>
            <w:proofErr w:type="spellEnd"/>
          </w:p>
        </w:tc>
      </w:tr>
      <w:tr w:rsidR="00D51D46" w:rsidRPr="00B326FB" w14:paraId="2F783A5A"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06E60D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Адыгея</w:t>
            </w:r>
          </w:p>
        </w:tc>
        <w:tc>
          <w:tcPr>
            <w:tcW w:w="620" w:type="dxa"/>
            <w:tcBorders>
              <w:top w:val="nil"/>
              <w:left w:val="nil"/>
              <w:bottom w:val="single" w:sz="4" w:space="0" w:color="000000"/>
              <w:right w:val="single" w:sz="4" w:space="0" w:color="000000"/>
            </w:tcBorders>
            <w:shd w:val="clear" w:color="93C47D" w:fill="93C47D"/>
            <w:noWrap/>
            <w:vAlign w:val="bottom"/>
          </w:tcPr>
          <w:p w14:paraId="1584C96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22E627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688402A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B6602C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038564C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1C668773"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263658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Алтай</w:t>
            </w:r>
          </w:p>
        </w:tc>
        <w:tc>
          <w:tcPr>
            <w:tcW w:w="620" w:type="dxa"/>
            <w:tcBorders>
              <w:top w:val="nil"/>
              <w:left w:val="nil"/>
              <w:bottom w:val="single" w:sz="4" w:space="0" w:color="000000"/>
              <w:right w:val="single" w:sz="4" w:space="0" w:color="000000"/>
            </w:tcBorders>
            <w:shd w:val="clear" w:color="E06666" w:fill="E06666"/>
            <w:noWrap/>
            <w:vAlign w:val="bottom"/>
          </w:tcPr>
          <w:p w14:paraId="2A3B269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3A4539D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0CC7C62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670A1EC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0A4BE39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09241A0D"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46702B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Башкортостан</w:t>
            </w:r>
          </w:p>
        </w:tc>
        <w:tc>
          <w:tcPr>
            <w:tcW w:w="620" w:type="dxa"/>
            <w:tcBorders>
              <w:top w:val="nil"/>
              <w:left w:val="nil"/>
              <w:bottom w:val="single" w:sz="4" w:space="0" w:color="000000"/>
              <w:right w:val="single" w:sz="4" w:space="0" w:color="000000"/>
            </w:tcBorders>
            <w:shd w:val="clear" w:color="E06666" w:fill="E06666"/>
            <w:noWrap/>
            <w:vAlign w:val="bottom"/>
          </w:tcPr>
          <w:p w14:paraId="1EE032A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1A04C48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43F54DC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34B5D57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3ECAE79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219C54EB"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908180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Бурятия</w:t>
            </w:r>
          </w:p>
        </w:tc>
        <w:tc>
          <w:tcPr>
            <w:tcW w:w="620" w:type="dxa"/>
            <w:tcBorders>
              <w:top w:val="nil"/>
              <w:left w:val="nil"/>
              <w:bottom w:val="single" w:sz="4" w:space="0" w:color="000000"/>
              <w:right w:val="single" w:sz="4" w:space="0" w:color="000000"/>
            </w:tcBorders>
            <w:shd w:val="clear" w:color="E06666" w:fill="E06666"/>
            <w:noWrap/>
            <w:vAlign w:val="bottom"/>
          </w:tcPr>
          <w:p w14:paraId="568F6E7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578D602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65ADEC3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5C4AE69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407D4A6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0624A912"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05728CB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Дагестан</w:t>
            </w:r>
          </w:p>
        </w:tc>
        <w:tc>
          <w:tcPr>
            <w:tcW w:w="620" w:type="dxa"/>
            <w:tcBorders>
              <w:top w:val="nil"/>
              <w:left w:val="nil"/>
              <w:bottom w:val="single" w:sz="4" w:space="0" w:color="000000"/>
              <w:right w:val="single" w:sz="4" w:space="0" w:color="000000"/>
            </w:tcBorders>
            <w:shd w:val="clear" w:color="93C47D" w:fill="93C47D"/>
            <w:noWrap/>
            <w:vAlign w:val="bottom"/>
          </w:tcPr>
          <w:p w14:paraId="168E38E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929D4A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04CEEEB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1A9C91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3994379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051B0604"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776C08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Ингушетия</w:t>
            </w:r>
          </w:p>
        </w:tc>
        <w:tc>
          <w:tcPr>
            <w:tcW w:w="620" w:type="dxa"/>
            <w:tcBorders>
              <w:top w:val="nil"/>
              <w:left w:val="nil"/>
              <w:bottom w:val="single" w:sz="4" w:space="0" w:color="000000"/>
              <w:right w:val="single" w:sz="4" w:space="0" w:color="000000"/>
            </w:tcBorders>
            <w:shd w:val="clear" w:color="93C47D" w:fill="93C47D"/>
            <w:noWrap/>
            <w:vAlign w:val="bottom"/>
          </w:tcPr>
          <w:p w14:paraId="31C4BC3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375FE5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0AA764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6688E14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2C3840C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AEB0A47"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8C27F7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Кабардино-Балкария</w:t>
            </w:r>
          </w:p>
        </w:tc>
        <w:tc>
          <w:tcPr>
            <w:tcW w:w="620" w:type="dxa"/>
            <w:tcBorders>
              <w:top w:val="nil"/>
              <w:left w:val="nil"/>
              <w:bottom w:val="single" w:sz="4" w:space="0" w:color="000000"/>
              <w:right w:val="single" w:sz="4" w:space="0" w:color="000000"/>
            </w:tcBorders>
            <w:shd w:val="clear" w:color="93C47D" w:fill="93C47D"/>
            <w:noWrap/>
            <w:vAlign w:val="bottom"/>
          </w:tcPr>
          <w:p w14:paraId="58A2263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5FA2032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655F8E7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DEA286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3B1CCCD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7A8982BF"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05F62C2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Калмыкия</w:t>
            </w:r>
          </w:p>
        </w:tc>
        <w:tc>
          <w:tcPr>
            <w:tcW w:w="620" w:type="dxa"/>
            <w:tcBorders>
              <w:top w:val="nil"/>
              <w:left w:val="nil"/>
              <w:bottom w:val="single" w:sz="4" w:space="0" w:color="000000"/>
              <w:right w:val="single" w:sz="4" w:space="0" w:color="000000"/>
            </w:tcBorders>
            <w:shd w:val="clear" w:color="93C47D" w:fill="93C47D"/>
            <w:noWrap/>
            <w:vAlign w:val="bottom"/>
          </w:tcPr>
          <w:p w14:paraId="500865E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D3B10C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0E00BBA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4D2ACEA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E06666" w:fill="E06666"/>
            <w:noWrap/>
            <w:vAlign w:val="bottom"/>
          </w:tcPr>
          <w:p w14:paraId="7E46BB3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64513665"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0869E22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Карачаево-Черкесия</w:t>
            </w:r>
          </w:p>
        </w:tc>
        <w:tc>
          <w:tcPr>
            <w:tcW w:w="620" w:type="dxa"/>
            <w:tcBorders>
              <w:top w:val="nil"/>
              <w:left w:val="nil"/>
              <w:bottom w:val="single" w:sz="4" w:space="0" w:color="000000"/>
              <w:right w:val="single" w:sz="4" w:space="0" w:color="000000"/>
            </w:tcBorders>
            <w:shd w:val="clear" w:color="E06666" w:fill="E06666"/>
            <w:noWrap/>
            <w:vAlign w:val="bottom"/>
          </w:tcPr>
          <w:p w14:paraId="6114F8D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7C9BE6D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03F3948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3296EC5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62F4CC5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0F719C47"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AA0B16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Карелия</w:t>
            </w:r>
          </w:p>
        </w:tc>
        <w:tc>
          <w:tcPr>
            <w:tcW w:w="620" w:type="dxa"/>
            <w:tcBorders>
              <w:top w:val="nil"/>
              <w:left w:val="nil"/>
              <w:bottom w:val="single" w:sz="4" w:space="0" w:color="000000"/>
              <w:right w:val="single" w:sz="4" w:space="0" w:color="000000"/>
            </w:tcBorders>
            <w:shd w:val="clear" w:color="93C47D" w:fill="93C47D"/>
            <w:noWrap/>
            <w:vAlign w:val="bottom"/>
          </w:tcPr>
          <w:p w14:paraId="21C1DDA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560724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000E0E1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363FC74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7CC9B6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1F666493"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485009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Коми</w:t>
            </w:r>
          </w:p>
        </w:tc>
        <w:tc>
          <w:tcPr>
            <w:tcW w:w="620" w:type="dxa"/>
            <w:tcBorders>
              <w:top w:val="nil"/>
              <w:left w:val="nil"/>
              <w:bottom w:val="single" w:sz="4" w:space="0" w:color="000000"/>
              <w:right w:val="single" w:sz="4" w:space="0" w:color="000000"/>
            </w:tcBorders>
            <w:shd w:val="clear" w:color="93C47D" w:fill="93C47D"/>
            <w:noWrap/>
            <w:vAlign w:val="bottom"/>
          </w:tcPr>
          <w:p w14:paraId="4D73C46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D422AF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1E77ECA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79BE73B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E06666" w:fill="E06666"/>
            <w:noWrap/>
            <w:vAlign w:val="bottom"/>
          </w:tcPr>
          <w:p w14:paraId="1A6B3F4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3D40C760"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62D2B9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Крым</w:t>
            </w:r>
          </w:p>
        </w:tc>
        <w:tc>
          <w:tcPr>
            <w:tcW w:w="620" w:type="dxa"/>
            <w:tcBorders>
              <w:top w:val="nil"/>
              <w:left w:val="nil"/>
              <w:bottom w:val="single" w:sz="4" w:space="0" w:color="000000"/>
              <w:right w:val="single" w:sz="4" w:space="0" w:color="000000"/>
            </w:tcBorders>
            <w:shd w:val="clear" w:color="93C47D" w:fill="93C47D"/>
            <w:noWrap/>
            <w:vAlign w:val="bottom"/>
          </w:tcPr>
          <w:p w14:paraId="7DED8DE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1D68C4A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574D4BA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4B5C31B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2AEC107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0E568133"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92D8A6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Марий Эл</w:t>
            </w:r>
          </w:p>
        </w:tc>
        <w:tc>
          <w:tcPr>
            <w:tcW w:w="620" w:type="dxa"/>
            <w:tcBorders>
              <w:top w:val="nil"/>
              <w:left w:val="nil"/>
              <w:bottom w:val="single" w:sz="4" w:space="0" w:color="000000"/>
              <w:right w:val="single" w:sz="4" w:space="0" w:color="000000"/>
            </w:tcBorders>
            <w:shd w:val="clear" w:color="93C47D" w:fill="93C47D"/>
            <w:noWrap/>
            <w:vAlign w:val="bottom"/>
          </w:tcPr>
          <w:p w14:paraId="6323C47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E361AC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CADE13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5A5D95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668EC63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60C445A1"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7A73FD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Мордовия</w:t>
            </w:r>
          </w:p>
        </w:tc>
        <w:tc>
          <w:tcPr>
            <w:tcW w:w="620" w:type="dxa"/>
            <w:tcBorders>
              <w:top w:val="nil"/>
              <w:left w:val="nil"/>
              <w:bottom w:val="single" w:sz="4" w:space="0" w:color="000000"/>
              <w:right w:val="single" w:sz="4" w:space="0" w:color="000000"/>
            </w:tcBorders>
            <w:shd w:val="clear" w:color="E06666" w:fill="E06666"/>
            <w:noWrap/>
            <w:vAlign w:val="bottom"/>
          </w:tcPr>
          <w:p w14:paraId="564A064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70DFE1C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57E67A0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3FE3F81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27B1883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3B12BCA0"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64B0178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 xml:space="preserve">Саха (Якутия) </w:t>
            </w:r>
          </w:p>
        </w:tc>
        <w:tc>
          <w:tcPr>
            <w:tcW w:w="620" w:type="dxa"/>
            <w:tcBorders>
              <w:top w:val="nil"/>
              <w:left w:val="nil"/>
              <w:bottom w:val="single" w:sz="4" w:space="0" w:color="000000"/>
              <w:right w:val="single" w:sz="4" w:space="0" w:color="000000"/>
            </w:tcBorders>
            <w:shd w:val="clear" w:color="93C47D" w:fill="93C47D"/>
            <w:noWrap/>
            <w:vAlign w:val="bottom"/>
          </w:tcPr>
          <w:p w14:paraId="5283F21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AEBE20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364A254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55857B6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7CDCBB8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C79BAF1"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58DB21C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Северная Осетия — Алания</w:t>
            </w:r>
          </w:p>
        </w:tc>
        <w:tc>
          <w:tcPr>
            <w:tcW w:w="620" w:type="dxa"/>
            <w:tcBorders>
              <w:top w:val="nil"/>
              <w:left w:val="nil"/>
              <w:bottom w:val="single" w:sz="4" w:space="0" w:color="000000"/>
              <w:right w:val="single" w:sz="4" w:space="0" w:color="000000"/>
            </w:tcBorders>
            <w:shd w:val="clear" w:color="93C47D" w:fill="93C47D"/>
            <w:noWrap/>
            <w:vAlign w:val="bottom"/>
          </w:tcPr>
          <w:p w14:paraId="69AB154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35CEE2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7F2A584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689F93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62A368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36966D66"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505A5B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Татарстан</w:t>
            </w:r>
          </w:p>
        </w:tc>
        <w:tc>
          <w:tcPr>
            <w:tcW w:w="620" w:type="dxa"/>
            <w:tcBorders>
              <w:top w:val="nil"/>
              <w:left w:val="nil"/>
              <w:bottom w:val="single" w:sz="4" w:space="0" w:color="000000"/>
              <w:right w:val="single" w:sz="4" w:space="0" w:color="000000"/>
            </w:tcBorders>
            <w:shd w:val="clear" w:color="93C47D" w:fill="93C47D"/>
            <w:noWrap/>
            <w:vAlign w:val="bottom"/>
          </w:tcPr>
          <w:p w14:paraId="04B3221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7309B0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EB9773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3C1EB6D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0158613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34A57C19"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3EFA38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Тыва</w:t>
            </w:r>
          </w:p>
        </w:tc>
        <w:tc>
          <w:tcPr>
            <w:tcW w:w="620" w:type="dxa"/>
            <w:tcBorders>
              <w:top w:val="nil"/>
              <w:left w:val="nil"/>
              <w:bottom w:val="single" w:sz="4" w:space="0" w:color="000000"/>
              <w:right w:val="single" w:sz="4" w:space="0" w:color="000000"/>
            </w:tcBorders>
            <w:shd w:val="clear" w:color="93C47D" w:fill="93C47D"/>
            <w:noWrap/>
            <w:vAlign w:val="bottom"/>
          </w:tcPr>
          <w:p w14:paraId="5B61E75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55F5826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699467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01305BC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373CDAD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2B2CA3BF"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B969D4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Удмуртия</w:t>
            </w:r>
          </w:p>
        </w:tc>
        <w:tc>
          <w:tcPr>
            <w:tcW w:w="620" w:type="dxa"/>
            <w:tcBorders>
              <w:top w:val="nil"/>
              <w:left w:val="nil"/>
              <w:bottom w:val="single" w:sz="4" w:space="0" w:color="000000"/>
              <w:right w:val="single" w:sz="4" w:space="0" w:color="000000"/>
            </w:tcBorders>
            <w:shd w:val="clear" w:color="93C47D" w:fill="93C47D"/>
            <w:noWrap/>
            <w:vAlign w:val="bottom"/>
          </w:tcPr>
          <w:p w14:paraId="6C1C909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1EE4155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F12DF9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0218F79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12DFB4E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0CAA5D94"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6A9290F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Хакасия</w:t>
            </w:r>
          </w:p>
        </w:tc>
        <w:tc>
          <w:tcPr>
            <w:tcW w:w="620" w:type="dxa"/>
            <w:tcBorders>
              <w:top w:val="nil"/>
              <w:left w:val="nil"/>
              <w:bottom w:val="single" w:sz="4" w:space="0" w:color="000000"/>
              <w:right w:val="single" w:sz="4" w:space="0" w:color="000000"/>
            </w:tcBorders>
            <w:shd w:val="clear" w:color="E06666" w:fill="E06666"/>
            <w:noWrap/>
            <w:vAlign w:val="bottom"/>
          </w:tcPr>
          <w:p w14:paraId="13D0C8A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4BAF400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1D37582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6F3EB32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536CB6B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66FDC26C"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ED4BB1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Чечня</w:t>
            </w:r>
          </w:p>
        </w:tc>
        <w:tc>
          <w:tcPr>
            <w:tcW w:w="620" w:type="dxa"/>
            <w:tcBorders>
              <w:top w:val="nil"/>
              <w:left w:val="nil"/>
              <w:bottom w:val="single" w:sz="4" w:space="0" w:color="000000"/>
              <w:right w:val="single" w:sz="4" w:space="0" w:color="000000"/>
            </w:tcBorders>
            <w:shd w:val="clear" w:color="E06666" w:fill="E06666"/>
            <w:noWrap/>
            <w:vAlign w:val="bottom"/>
          </w:tcPr>
          <w:p w14:paraId="421AA11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12A30F0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14845C4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34D5F13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0E94368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6F0CF329"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018851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Чувашия</w:t>
            </w:r>
          </w:p>
        </w:tc>
        <w:tc>
          <w:tcPr>
            <w:tcW w:w="620" w:type="dxa"/>
            <w:tcBorders>
              <w:top w:val="nil"/>
              <w:left w:val="nil"/>
              <w:bottom w:val="single" w:sz="4" w:space="0" w:color="000000"/>
              <w:right w:val="single" w:sz="4" w:space="0" w:color="000000"/>
            </w:tcBorders>
            <w:shd w:val="clear" w:color="93C47D" w:fill="93C47D"/>
            <w:noWrap/>
            <w:vAlign w:val="bottom"/>
          </w:tcPr>
          <w:p w14:paraId="37B6DE1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D72A8D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32C4187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E06666" w:fill="E06666"/>
            <w:noWrap/>
            <w:vAlign w:val="bottom"/>
          </w:tcPr>
          <w:p w14:paraId="27EAAD4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71052FF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10B68083"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5ED9582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Алтайский край</w:t>
            </w:r>
          </w:p>
        </w:tc>
        <w:tc>
          <w:tcPr>
            <w:tcW w:w="620" w:type="dxa"/>
            <w:tcBorders>
              <w:top w:val="nil"/>
              <w:left w:val="nil"/>
              <w:bottom w:val="single" w:sz="4" w:space="0" w:color="000000"/>
              <w:right w:val="single" w:sz="4" w:space="0" w:color="000000"/>
            </w:tcBorders>
            <w:shd w:val="clear" w:color="93C47D" w:fill="93C47D"/>
            <w:noWrap/>
            <w:vAlign w:val="bottom"/>
          </w:tcPr>
          <w:p w14:paraId="53182F3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1D8BA7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5275F40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220262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7664B66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0566A6E9"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46CD51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Забайкальский край</w:t>
            </w:r>
          </w:p>
        </w:tc>
        <w:tc>
          <w:tcPr>
            <w:tcW w:w="620" w:type="dxa"/>
            <w:tcBorders>
              <w:top w:val="nil"/>
              <w:left w:val="nil"/>
              <w:bottom w:val="single" w:sz="4" w:space="0" w:color="000000"/>
              <w:right w:val="single" w:sz="4" w:space="0" w:color="000000"/>
            </w:tcBorders>
            <w:shd w:val="clear" w:color="93C47D" w:fill="93C47D"/>
            <w:noWrap/>
            <w:vAlign w:val="bottom"/>
          </w:tcPr>
          <w:p w14:paraId="1E36BED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3544643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1BC5ACE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0988189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523B1B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4ED1069A"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E1DE6C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Камчатский край</w:t>
            </w:r>
          </w:p>
        </w:tc>
        <w:tc>
          <w:tcPr>
            <w:tcW w:w="620" w:type="dxa"/>
            <w:tcBorders>
              <w:top w:val="nil"/>
              <w:left w:val="nil"/>
              <w:bottom w:val="single" w:sz="4" w:space="0" w:color="000000"/>
              <w:right w:val="single" w:sz="4" w:space="0" w:color="000000"/>
            </w:tcBorders>
            <w:shd w:val="clear" w:color="93C47D" w:fill="93C47D"/>
            <w:noWrap/>
            <w:vAlign w:val="bottom"/>
          </w:tcPr>
          <w:p w14:paraId="6C2C1C1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33F75F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649DD1F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58C91A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CBB770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01FB8510"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3F7265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Краснодарский край</w:t>
            </w:r>
          </w:p>
        </w:tc>
        <w:tc>
          <w:tcPr>
            <w:tcW w:w="620" w:type="dxa"/>
            <w:tcBorders>
              <w:top w:val="nil"/>
              <w:left w:val="nil"/>
              <w:bottom w:val="single" w:sz="4" w:space="0" w:color="000000"/>
              <w:right w:val="single" w:sz="4" w:space="0" w:color="000000"/>
            </w:tcBorders>
            <w:shd w:val="clear" w:color="93C47D" w:fill="93C47D"/>
            <w:noWrap/>
            <w:vAlign w:val="bottom"/>
          </w:tcPr>
          <w:p w14:paraId="7B870D7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071C154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5B68FB4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657C3B9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6A05F7A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4D3ACCAA"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92C68C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Красноярский край</w:t>
            </w:r>
          </w:p>
        </w:tc>
        <w:tc>
          <w:tcPr>
            <w:tcW w:w="620" w:type="dxa"/>
            <w:tcBorders>
              <w:top w:val="nil"/>
              <w:left w:val="nil"/>
              <w:bottom w:val="single" w:sz="4" w:space="0" w:color="000000"/>
              <w:right w:val="single" w:sz="4" w:space="0" w:color="000000"/>
            </w:tcBorders>
            <w:shd w:val="clear" w:color="93C47D" w:fill="93C47D"/>
            <w:noWrap/>
            <w:vAlign w:val="bottom"/>
          </w:tcPr>
          <w:p w14:paraId="27BCED2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15E2742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B8F534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347B042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6E5BA7A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5EA49ED"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63CA754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Пермский край</w:t>
            </w:r>
          </w:p>
        </w:tc>
        <w:tc>
          <w:tcPr>
            <w:tcW w:w="620" w:type="dxa"/>
            <w:tcBorders>
              <w:top w:val="nil"/>
              <w:left w:val="nil"/>
              <w:bottom w:val="single" w:sz="4" w:space="0" w:color="000000"/>
              <w:right w:val="single" w:sz="4" w:space="0" w:color="000000"/>
            </w:tcBorders>
            <w:shd w:val="clear" w:color="93C47D" w:fill="93C47D"/>
            <w:noWrap/>
            <w:vAlign w:val="bottom"/>
          </w:tcPr>
          <w:p w14:paraId="6902886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13890B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1213C10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ADFE9A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E06666" w:fill="E06666"/>
            <w:noWrap/>
            <w:vAlign w:val="bottom"/>
          </w:tcPr>
          <w:p w14:paraId="1B137E8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3C69F00F"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822E21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Приморский край</w:t>
            </w:r>
          </w:p>
        </w:tc>
        <w:tc>
          <w:tcPr>
            <w:tcW w:w="620" w:type="dxa"/>
            <w:tcBorders>
              <w:top w:val="nil"/>
              <w:left w:val="nil"/>
              <w:bottom w:val="single" w:sz="4" w:space="0" w:color="000000"/>
              <w:right w:val="single" w:sz="4" w:space="0" w:color="000000"/>
            </w:tcBorders>
            <w:shd w:val="clear" w:color="93C47D" w:fill="93C47D"/>
            <w:noWrap/>
            <w:vAlign w:val="bottom"/>
          </w:tcPr>
          <w:p w14:paraId="0D49444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4ECD5E8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E06666" w:fill="E06666"/>
            <w:noWrap/>
            <w:vAlign w:val="bottom"/>
          </w:tcPr>
          <w:p w14:paraId="37AFB80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6B34E39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670B6D3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6EDA97BB"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72B4CC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Ставропольский край</w:t>
            </w:r>
          </w:p>
        </w:tc>
        <w:tc>
          <w:tcPr>
            <w:tcW w:w="620" w:type="dxa"/>
            <w:tcBorders>
              <w:top w:val="nil"/>
              <w:left w:val="nil"/>
              <w:bottom w:val="single" w:sz="4" w:space="0" w:color="000000"/>
              <w:right w:val="single" w:sz="4" w:space="0" w:color="000000"/>
            </w:tcBorders>
            <w:shd w:val="clear" w:color="93C47D" w:fill="93C47D"/>
            <w:noWrap/>
            <w:vAlign w:val="bottom"/>
          </w:tcPr>
          <w:p w14:paraId="632E877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0B102AD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0648339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AEF747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6F536F1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0F6C7F5A"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52FBC5D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Хабаровский край</w:t>
            </w:r>
          </w:p>
        </w:tc>
        <w:tc>
          <w:tcPr>
            <w:tcW w:w="620" w:type="dxa"/>
            <w:tcBorders>
              <w:top w:val="nil"/>
              <w:left w:val="nil"/>
              <w:bottom w:val="single" w:sz="4" w:space="0" w:color="000000"/>
              <w:right w:val="single" w:sz="4" w:space="0" w:color="000000"/>
            </w:tcBorders>
            <w:shd w:val="clear" w:color="93C47D" w:fill="93C47D"/>
            <w:noWrap/>
            <w:vAlign w:val="bottom"/>
          </w:tcPr>
          <w:p w14:paraId="1FE27C8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4ED0780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E99595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4C06472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27E4CBD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1FA96600"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505E526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Амурская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4D8CD1F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E5F338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1548196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0A047FE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69ACA7A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075E70EB"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0BAD2C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Архангельская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5A35391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46DD146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A64B1D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7406AF8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3F890A5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441838D4"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D1E9B8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Астраханская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2A41275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08F0F4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B499BA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41E59B2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207F060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61F5E30"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048EC8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Белгородская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38A6531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5FCDF8E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7BD2E9E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6563DB9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2EB40B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C506F76"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0C6D34E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Брянская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54923C4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091E836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72A2B3B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E06666" w:fill="E06666"/>
            <w:noWrap/>
            <w:vAlign w:val="bottom"/>
          </w:tcPr>
          <w:p w14:paraId="66D57C5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2711435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2BC24612"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4D0F76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Владимирская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2FB1109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36D5BA8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061D92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04D4C70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71E2FAF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4F44ECE"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5706FBE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Волгоградская область</w:t>
            </w:r>
          </w:p>
        </w:tc>
        <w:tc>
          <w:tcPr>
            <w:tcW w:w="620" w:type="dxa"/>
            <w:tcBorders>
              <w:top w:val="nil"/>
              <w:left w:val="nil"/>
              <w:bottom w:val="single" w:sz="4" w:space="0" w:color="000000"/>
              <w:right w:val="single" w:sz="4" w:space="0" w:color="000000"/>
            </w:tcBorders>
            <w:shd w:val="clear" w:color="E06666" w:fill="E06666"/>
            <w:noWrap/>
            <w:vAlign w:val="bottom"/>
          </w:tcPr>
          <w:p w14:paraId="41F9AA5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220805D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28D52B8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14F4924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059C36F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4E6BFD0C"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B8028D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Вологодская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3EAB076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4247278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3EC503B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72D80B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17AFCD8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2643DA97"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FD782C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Воронежская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29C03EA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4F30F91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4CFDDF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5582151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7A6F98B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205C8B13"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425886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lastRenderedPageBreak/>
              <w:t>Ивановская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7EEFB8E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E06666" w:fill="E06666"/>
            <w:noWrap/>
            <w:vAlign w:val="bottom"/>
          </w:tcPr>
          <w:p w14:paraId="4D965B8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1C43090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93C47D" w:fill="93C47D"/>
            <w:noWrap/>
            <w:vAlign w:val="bottom"/>
          </w:tcPr>
          <w:p w14:paraId="52BD9B4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E06666" w:fill="E06666"/>
            <w:noWrap/>
            <w:vAlign w:val="bottom"/>
          </w:tcPr>
          <w:p w14:paraId="4EFB78F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5B60BD50"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9502E9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Иркутская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34185D2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5B981A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58AF7BC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5F2D075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5D7E8FD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35E280C6"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94B853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Калининградская область</w:t>
            </w:r>
          </w:p>
        </w:tc>
        <w:tc>
          <w:tcPr>
            <w:tcW w:w="620" w:type="dxa"/>
            <w:tcBorders>
              <w:top w:val="nil"/>
              <w:left w:val="nil"/>
              <w:bottom w:val="single" w:sz="4" w:space="0" w:color="000000"/>
              <w:right w:val="single" w:sz="4" w:space="0" w:color="000000"/>
            </w:tcBorders>
            <w:shd w:val="clear" w:color="E06666" w:fill="E06666"/>
            <w:noWrap/>
            <w:vAlign w:val="bottom"/>
          </w:tcPr>
          <w:p w14:paraId="5142A96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0569E27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4A22718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2669667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348D903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51F06F06"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D72E9E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Калужская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4C83D85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90FA63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E06666" w:fill="E06666"/>
            <w:noWrap/>
            <w:vAlign w:val="bottom"/>
          </w:tcPr>
          <w:p w14:paraId="6868B50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93C47D" w:fill="93C47D"/>
            <w:noWrap/>
            <w:vAlign w:val="bottom"/>
          </w:tcPr>
          <w:p w14:paraId="13F5524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561BF3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35CDE376"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0FE02A2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Кемеровская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25BEB08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1F86FD0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18A5515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92ECDC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E06666" w:fill="E06666"/>
            <w:noWrap/>
            <w:vAlign w:val="bottom"/>
          </w:tcPr>
          <w:p w14:paraId="3399FEB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59DD677B"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69C010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Кировская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19E1521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417650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08B45C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3A01094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54CD0FA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3A901B3"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DD7CB4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Костромская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7A9E245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1FE58E6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495BDA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3F9938C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74253D2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061E6D24"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5B310C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Курганская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1196CF6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1A0401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5BC8AF9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3D0514E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06FF2AE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6A4A624D"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584DA38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Курская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3587DE7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386D71D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59B40D7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6B75139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057EBDF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2F15699"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2AA1F4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Ленинградская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137FCC6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8D24A5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679BB4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713437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290F81B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7FA686C7"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0F94201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Липецкая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40A023D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5A8CCBB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66713EE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186AF3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6FD54A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954FAA7"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28D6BE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Магаданская область</w:t>
            </w:r>
          </w:p>
        </w:tc>
        <w:tc>
          <w:tcPr>
            <w:tcW w:w="620" w:type="dxa"/>
            <w:tcBorders>
              <w:top w:val="nil"/>
              <w:left w:val="nil"/>
              <w:bottom w:val="single" w:sz="4" w:space="0" w:color="000000"/>
              <w:right w:val="single" w:sz="4" w:space="0" w:color="000000"/>
            </w:tcBorders>
            <w:shd w:val="clear" w:color="E06666" w:fill="E06666"/>
            <w:noWrap/>
            <w:vAlign w:val="bottom"/>
          </w:tcPr>
          <w:p w14:paraId="7670DD5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62E973A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3106CE7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6D2BB4A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40BE231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203E29C4"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C20B59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Московская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7DE2D19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018FA47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7EA5209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FE096B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060245D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15643143"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0BD503D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Мурманская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06004AF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54477CC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558AC2D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4761CF8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0E635FF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272FCEA9"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FC29E3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Нижегородская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283CC41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3E3BF9A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1DE55E3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035B9EE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6CEBA54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393C69B"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01802A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Новгородская область</w:t>
            </w:r>
          </w:p>
        </w:tc>
        <w:tc>
          <w:tcPr>
            <w:tcW w:w="620" w:type="dxa"/>
            <w:tcBorders>
              <w:top w:val="nil"/>
              <w:left w:val="nil"/>
              <w:bottom w:val="single" w:sz="4" w:space="0" w:color="000000"/>
              <w:right w:val="single" w:sz="4" w:space="0" w:color="000000"/>
            </w:tcBorders>
            <w:shd w:val="clear" w:color="E06666" w:fill="E06666"/>
            <w:noWrap/>
            <w:vAlign w:val="bottom"/>
          </w:tcPr>
          <w:p w14:paraId="6429E78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36A3140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294369E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1A422F8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78258CB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4ED32247"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673713D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Новосибирская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47009EF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DDEE8E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6B99E63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0A20E4C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2AF6882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7BB72D22"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4D6E84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Омская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139956D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CA448C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5898EC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E06666" w:fill="E06666"/>
            <w:noWrap/>
            <w:vAlign w:val="bottom"/>
          </w:tcPr>
          <w:p w14:paraId="49374C0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696C52F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3DA93E08"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D4B710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Оренбургская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123C072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3EBA62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25131F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FF6420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550891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1BE3F2A4"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0BD959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Орловская область</w:t>
            </w:r>
          </w:p>
        </w:tc>
        <w:tc>
          <w:tcPr>
            <w:tcW w:w="620" w:type="dxa"/>
            <w:tcBorders>
              <w:top w:val="nil"/>
              <w:left w:val="nil"/>
              <w:bottom w:val="single" w:sz="4" w:space="0" w:color="000000"/>
              <w:right w:val="single" w:sz="4" w:space="0" w:color="000000"/>
            </w:tcBorders>
            <w:shd w:val="clear" w:color="E06666" w:fill="E06666"/>
            <w:noWrap/>
            <w:vAlign w:val="bottom"/>
          </w:tcPr>
          <w:p w14:paraId="2420B62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15F87FB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E06666" w:fill="E06666"/>
            <w:noWrap/>
            <w:vAlign w:val="bottom"/>
          </w:tcPr>
          <w:p w14:paraId="7947390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3C63EDA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60A1025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3CD156CA"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2E03D0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Пензенская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3F92A31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786955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E06666" w:fill="E06666"/>
            <w:noWrap/>
            <w:vAlign w:val="bottom"/>
          </w:tcPr>
          <w:p w14:paraId="011D415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93C47D" w:fill="93C47D"/>
            <w:noWrap/>
            <w:vAlign w:val="bottom"/>
          </w:tcPr>
          <w:p w14:paraId="5A5F982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205D780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7AA51ACD"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5FB657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Псковская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5870572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8CC539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01B00C0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59C9E3D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3135DE7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19AF509A"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B022FE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Ростовская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0DF5378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13609BE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7C4A910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53ABF4F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06E1A62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320B5E75"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5B3ED2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Рязанская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129DB66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476B60F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7D73AB8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E06666" w:fill="E06666"/>
            <w:noWrap/>
            <w:vAlign w:val="bottom"/>
          </w:tcPr>
          <w:p w14:paraId="59879AE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93C47D" w:fill="93C47D"/>
            <w:noWrap/>
            <w:vAlign w:val="bottom"/>
          </w:tcPr>
          <w:p w14:paraId="424D7EE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35923FB5"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9337AD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Самарская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46FD00E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3191DC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E06666" w:fill="E06666"/>
            <w:noWrap/>
            <w:vAlign w:val="bottom"/>
          </w:tcPr>
          <w:p w14:paraId="2599009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5" w:type="dxa"/>
            <w:tcBorders>
              <w:top w:val="nil"/>
              <w:left w:val="nil"/>
              <w:bottom w:val="single" w:sz="4" w:space="0" w:color="000000"/>
              <w:right w:val="single" w:sz="4" w:space="0" w:color="000000"/>
            </w:tcBorders>
            <w:shd w:val="clear" w:color="E06666" w:fill="E06666"/>
            <w:noWrap/>
            <w:vAlign w:val="bottom"/>
          </w:tcPr>
          <w:p w14:paraId="79B76C0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1" w:type="dxa"/>
            <w:tcBorders>
              <w:top w:val="nil"/>
              <w:left w:val="nil"/>
              <w:bottom w:val="single" w:sz="4" w:space="0" w:color="000000"/>
              <w:right w:val="single" w:sz="4" w:space="0" w:color="000000"/>
            </w:tcBorders>
            <w:shd w:val="clear" w:color="E06666" w:fill="E06666"/>
            <w:noWrap/>
            <w:vAlign w:val="bottom"/>
          </w:tcPr>
          <w:p w14:paraId="0CB9237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381E01FF"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6A2D46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Саратовская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6FBC32F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1FCE22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7D7C247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E8FDB9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0FE7511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0274F340"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23F610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Сахалинская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047A887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BD1E9C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6F03AD5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7B1D1E3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271C444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2171D486"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5BA4975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Свердловская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544EF48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40866B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01595BB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5C2132C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00A6FE2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BE95A80"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6F2D9C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Смоленская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4D9A202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CD0E48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64DBFB8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664DB79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E883F1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C4C51F3"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241D81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Тамбовская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530B99E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F1D4CC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21737C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6FC46E4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5DC7FD4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C9AFF49"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6F0CA3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Тверская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0E8A924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51954D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67D9F4F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F9838B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7DC3D3A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4ED2F6CE"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4140831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Томская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62F1CE9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18F4A6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126193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4DA193F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AB64DC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6DEB7D60"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0E530E1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Тульская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234F2B6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F40824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58D2CDA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A28AD8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7594F0E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730484DF"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E35BE9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Тюменская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6EDD844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4328F83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15C6BD55"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045A229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10ED19D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34EDDFE6"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0F6A5B5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Ульяновская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7E3E197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F63479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0EBF2F2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57817C5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1D8C92F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498535FB"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4B344D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Челябинская область</w:t>
            </w:r>
          </w:p>
        </w:tc>
        <w:tc>
          <w:tcPr>
            <w:tcW w:w="620" w:type="dxa"/>
            <w:tcBorders>
              <w:top w:val="nil"/>
              <w:left w:val="nil"/>
              <w:bottom w:val="single" w:sz="4" w:space="0" w:color="000000"/>
              <w:right w:val="single" w:sz="4" w:space="0" w:color="000000"/>
            </w:tcBorders>
            <w:shd w:val="clear" w:color="93C47D" w:fill="93C47D"/>
            <w:noWrap/>
            <w:vAlign w:val="bottom"/>
          </w:tcPr>
          <w:p w14:paraId="0C63934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31557E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4DA9F6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221DB6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37EAE5F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568EBAEF"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674C4B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Ярославская область</w:t>
            </w:r>
          </w:p>
        </w:tc>
        <w:tc>
          <w:tcPr>
            <w:tcW w:w="620" w:type="dxa"/>
            <w:tcBorders>
              <w:top w:val="nil"/>
              <w:left w:val="nil"/>
              <w:bottom w:val="single" w:sz="4" w:space="0" w:color="000000"/>
              <w:right w:val="single" w:sz="4" w:space="0" w:color="000000"/>
            </w:tcBorders>
            <w:shd w:val="clear" w:color="E06666" w:fill="E06666"/>
            <w:noWrap/>
            <w:vAlign w:val="bottom"/>
          </w:tcPr>
          <w:p w14:paraId="18AA5A0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E06666" w:fill="E06666"/>
            <w:noWrap/>
            <w:vAlign w:val="bottom"/>
          </w:tcPr>
          <w:p w14:paraId="5A4B5F1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52" w:type="dxa"/>
            <w:tcBorders>
              <w:top w:val="nil"/>
              <w:left w:val="nil"/>
              <w:bottom w:val="single" w:sz="4" w:space="0" w:color="000000"/>
              <w:right w:val="single" w:sz="4" w:space="0" w:color="000000"/>
            </w:tcBorders>
            <w:shd w:val="clear" w:color="93C47D" w:fill="93C47D"/>
            <w:noWrap/>
            <w:vAlign w:val="bottom"/>
          </w:tcPr>
          <w:p w14:paraId="188C75F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5F9722F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4424E5B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43D3AC04"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CA647E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Москва</w:t>
            </w:r>
          </w:p>
        </w:tc>
        <w:tc>
          <w:tcPr>
            <w:tcW w:w="620" w:type="dxa"/>
            <w:tcBorders>
              <w:top w:val="nil"/>
              <w:left w:val="nil"/>
              <w:bottom w:val="single" w:sz="4" w:space="0" w:color="000000"/>
              <w:right w:val="single" w:sz="4" w:space="0" w:color="000000"/>
            </w:tcBorders>
            <w:shd w:val="clear" w:color="93C47D" w:fill="93C47D"/>
            <w:noWrap/>
            <w:vAlign w:val="bottom"/>
          </w:tcPr>
          <w:p w14:paraId="5221440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13BBBF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BA6395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42F26CD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E06666" w:fill="E06666"/>
            <w:noWrap/>
            <w:vAlign w:val="bottom"/>
          </w:tcPr>
          <w:p w14:paraId="69462A5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1610018B"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A7AEFD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Санкт-Петербург</w:t>
            </w:r>
          </w:p>
        </w:tc>
        <w:tc>
          <w:tcPr>
            <w:tcW w:w="620" w:type="dxa"/>
            <w:tcBorders>
              <w:top w:val="nil"/>
              <w:left w:val="nil"/>
              <w:bottom w:val="single" w:sz="4" w:space="0" w:color="000000"/>
              <w:right w:val="single" w:sz="4" w:space="0" w:color="000000"/>
            </w:tcBorders>
            <w:shd w:val="clear" w:color="93C47D" w:fill="93C47D"/>
            <w:noWrap/>
            <w:vAlign w:val="bottom"/>
          </w:tcPr>
          <w:p w14:paraId="494F010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76E6B2F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0B6DB17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0A3EBB9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23AF45A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6D817FFB"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F17FE3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Севастополь</w:t>
            </w:r>
          </w:p>
        </w:tc>
        <w:tc>
          <w:tcPr>
            <w:tcW w:w="620" w:type="dxa"/>
            <w:tcBorders>
              <w:top w:val="nil"/>
              <w:left w:val="nil"/>
              <w:bottom w:val="single" w:sz="4" w:space="0" w:color="000000"/>
              <w:right w:val="single" w:sz="4" w:space="0" w:color="000000"/>
            </w:tcBorders>
            <w:shd w:val="clear" w:color="93C47D" w:fill="93C47D"/>
            <w:noWrap/>
            <w:vAlign w:val="bottom"/>
          </w:tcPr>
          <w:p w14:paraId="5680AA8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211B8E9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393AB0A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1B985A3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E06666" w:fill="E06666"/>
            <w:noWrap/>
            <w:vAlign w:val="bottom"/>
          </w:tcPr>
          <w:p w14:paraId="3ECA2F3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r>
      <w:tr w:rsidR="00D51D46" w:rsidRPr="00B326FB" w14:paraId="074B55AA"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1C17B2D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Еврейская АО</w:t>
            </w:r>
          </w:p>
        </w:tc>
        <w:tc>
          <w:tcPr>
            <w:tcW w:w="620" w:type="dxa"/>
            <w:tcBorders>
              <w:top w:val="nil"/>
              <w:left w:val="nil"/>
              <w:bottom w:val="single" w:sz="4" w:space="0" w:color="000000"/>
              <w:right w:val="single" w:sz="4" w:space="0" w:color="000000"/>
            </w:tcBorders>
            <w:shd w:val="clear" w:color="93C47D" w:fill="93C47D"/>
            <w:noWrap/>
            <w:vAlign w:val="bottom"/>
          </w:tcPr>
          <w:p w14:paraId="54341F3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6E9D932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2E22749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7AE08F3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13E3053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156426FA"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70220FF4"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Ненецкий АО</w:t>
            </w:r>
          </w:p>
        </w:tc>
        <w:tc>
          <w:tcPr>
            <w:tcW w:w="620" w:type="dxa"/>
            <w:tcBorders>
              <w:top w:val="nil"/>
              <w:left w:val="nil"/>
              <w:bottom w:val="single" w:sz="4" w:space="0" w:color="000000"/>
              <w:right w:val="single" w:sz="4" w:space="0" w:color="000000"/>
            </w:tcBorders>
            <w:shd w:val="clear" w:color="E06666" w:fill="E06666"/>
            <w:noWrap/>
            <w:vAlign w:val="bottom"/>
          </w:tcPr>
          <w:p w14:paraId="65CB027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Нет</w:t>
            </w:r>
          </w:p>
        </w:tc>
        <w:tc>
          <w:tcPr>
            <w:tcW w:w="620" w:type="dxa"/>
            <w:tcBorders>
              <w:top w:val="nil"/>
              <w:left w:val="nil"/>
              <w:bottom w:val="single" w:sz="4" w:space="0" w:color="000000"/>
              <w:right w:val="single" w:sz="4" w:space="0" w:color="000000"/>
            </w:tcBorders>
            <w:shd w:val="clear" w:color="93C47D" w:fill="93C47D"/>
            <w:noWrap/>
            <w:vAlign w:val="bottom"/>
          </w:tcPr>
          <w:p w14:paraId="382B898B"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7948774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6C15D50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1C9B85AE"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15671777"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E37F23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Ханты-Мансийский АО — Югра</w:t>
            </w:r>
          </w:p>
        </w:tc>
        <w:tc>
          <w:tcPr>
            <w:tcW w:w="620" w:type="dxa"/>
            <w:tcBorders>
              <w:top w:val="nil"/>
              <w:left w:val="nil"/>
              <w:bottom w:val="single" w:sz="4" w:space="0" w:color="000000"/>
              <w:right w:val="single" w:sz="4" w:space="0" w:color="000000"/>
            </w:tcBorders>
            <w:shd w:val="clear" w:color="93C47D" w:fill="93C47D"/>
            <w:noWrap/>
            <w:vAlign w:val="bottom"/>
          </w:tcPr>
          <w:p w14:paraId="035477C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5A831B67"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72BF14A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7888ADC"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3C43F05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258D4F5D"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2EFBE103"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Чукотский АО</w:t>
            </w:r>
          </w:p>
        </w:tc>
        <w:tc>
          <w:tcPr>
            <w:tcW w:w="620" w:type="dxa"/>
            <w:tcBorders>
              <w:top w:val="nil"/>
              <w:left w:val="nil"/>
              <w:bottom w:val="single" w:sz="4" w:space="0" w:color="000000"/>
              <w:right w:val="single" w:sz="4" w:space="0" w:color="000000"/>
            </w:tcBorders>
            <w:shd w:val="clear" w:color="93C47D" w:fill="93C47D"/>
            <w:noWrap/>
            <w:vAlign w:val="bottom"/>
          </w:tcPr>
          <w:p w14:paraId="0FF3ED1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1BDB12ED"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3E71CED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F18BF2F"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636B46F0"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r w:rsidR="00D51D46" w:rsidRPr="00B326FB" w14:paraId="148A8F6F" w14:textId="77777777" w:rsidTr="00206237">
        <w:trPr>
          <w:trHeight w:val="315"/>
        </w:trPr>
        <w:tc>
          <w:tcPr>
            <w:tcW w:w="2928" w:type="dxa"/>
            <w:tcBorders>
              <w:top w:val="nil"/>
              <w:left w:val="single" w:sz="4" w:space="0" w:color="000000"/>
              <w:bottom w:val="single" w:sz="4" w:space="0" w:color="000000"/>
              <w:right w:val="single" w:sz="4" w:space="0" w:color="000000"/>
            </w:tcBorders>
            <w:vAlign w:val="bottom"/>
          </w:tcPr>
          <w:p w14:paraId="392A6506"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Ямало-Ненецкий АО</w:t>
            </w:r>
          </w:p>
        </w:tc>
        <w:tc>
          <w:tcPr>
            <w:tcW w:w="620" w:type="dxa"/>
            <w:tcBorders>
              <w:top w:val="nil"/>
              <w:left w:val="nil"/>
              <w:bottom w:val="single" w:sz="4" w:space="0" w:color="000000"/>
              <w:right w:val="single" w:sz="4" w:space="0" w:color="000000"/>
            </w:tcBorders>
            <w:shd w:val="clear" w:color="93C47D" w:fill="93C47D"/>
            <w:noWrap/>
            <w:vAlign w:val="bottom"/>
          </w:tcPr>
          <w:p w14:paraId="2A726089"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0" w:type="dxa"/>
            <w:tcBorders>
              <w:top w:val="nil"/>
              <w:left w:val="nil"/>
              <w:bottom w:val="single" w:sz="4" w:space="0" w:color="000000"/>
              <w:right w:val="single" w:sz="4" w:space="0" w:color="000000"/>
            </w:tcBorders>
            <w:shd w:val="clear" w:color="93C47D" w:fill="93C47D"/>
            <w:noWrap/>
            <w:vAlign w:val="bottom"/>
          </w:tcPr>
          <w:p w14:paraId="00EE3AF2"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2" w:type="dxa"/>
            <w:tcBorders>
              <w:top w:val="nil"/>
              <w:left w:val="nil"/>
              <w:bottom w:val="single" w:sz="4" w:space="0" w:color="000000"/>
              <w:right w:val="single" w:sz="4" w:space="0" w:color="000000"/>
            </w:tcBorders>
            <w:shd w:val="clear" w:color="93C47D" w:fill="93C47D"/>
            <w:noWrap/>
            <w:vAlign w:val="bottom"/>
          </w:tcPr>
          <w:p w14:paraId="4E57FADA"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55" w:type="dxa"/>
            <w:tcBorders>
              <w:top w:val="nil"/>
              <w:left w:val="nil"/>
              <w:bottom w:val="single" w:sz="4" w:space="0" w:color="000000"/>
              <w:right w:val="single" w:sz="4" w:space="0" w:color="000000"/>
            </w:tcBorders>
            <w:shd w:val="clear" w:color="93C47D" w:fill="93C47D"/>
            <w:noWrap/>
            <w:vAlign w:val="bottom"/>
          </w:tcPr>
          <w:p w14:paraId="203F6C18"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c>
          <w:tcPr>
            <w:tcW w:w="621" w:type="dxa"/>
            <w:tcBorders>
              <w:top w:val="nil"/>
              <w:left w:val="nil"/>
              <w:bottom w:val="single" w:sz="4" w:space="0" w:color="000000"/>
              <w:right w:val="single" w:sz="4" w:space="0" w:color="000000"/>
            </w:tcBorders>
            <w:shd w:val="clear" w:color="93C47D" w:fill="93C47D"/>
            <w:noWrap/>
            <w:vAlign w:val="bottom"/>
          </w:tcPr>
          <w:p w14:paraId="3C228D11" w14:textId="77777777" w:rsidR="00D51D46" w:rsidRPr="003433B4" w:rsidRDefault="00D51D46" w:rsidP="003433B4">
            <w:pPr>
              <w:spacing w:after="0" w:line="240" w:lineRule="auto"/>
              <w:contextualSpacing/>
              <w:rPr>
                <w:rFonts w:ascii="Times New Roman" w:hAnsi="Times New Roman"/>
                <w:sz w:val="20"/>
                <w:szCs w:val="20"/>
                <w:lang w:eastAsia="ru-RU"/>
              </w:rPr>
            </w:pPr>
            <w:r w:rsidRPr="003433B4">
              <w:rPr>
                <w:rFonts w:ascii="Times New Roman" w:hAnsi="Times New Roman"/>
                <w:sz w:val="20"/>
                <w:szCs w:val="20"/>
                <w:lang w:eastAsia="ru-RU"/>
              </w:rPr>
              <w:t>Да</w:t>
            </w:r>
          </w:p>
        </w:tc>
      </w:tr>
    </w:tbl>
    <w:p w14:paraId="22AD4907" w14:textId="77777777" w:rsidR="00D51D46" w:rsidRPr="00ED64B7" w:rsidRDefault="00D51D46" w:rsidP="00490D6D">
      <w:pPr>
        <w:spacing w:after="0" w:line="240" w:lineRule="auto"/>
        <w:ind w:firstLine="567"/>
        <w:jc w:val="both"/>
        <w:rPr>
          <w:rFonts w:ascii="Times New Roman" w:hAnsi="Times New Roman"/>
          <w:sz w:val="24"/>
          <w:szCs w:val="24"/>
        </w:rPr>
      </w:pPr>
    </w:p>
    <w:p w14:paraId="6CD751C1" w14:textId="77777777" w:rsidR="00D51D46" w:rsidRDefault="00D51D46" w:rsidP="000B0097">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мы видим, что сведения о поступлении и расходовании средств политическими партиями не </w:t>
      </w:r>
      <w:r w:rsidRPr="00650E56">
        <w:rPr>
          <w:rFonts w:ascii="Times New Roman" w:hAnsi="Times New Roman"/>
          <w:sz w:val="24"/>
          <w:szCs w:val="24"/>
        </w:rPr>
        <w:t>удалось обнаружить в 20,5% случаев (от полного количества отчетов за данный период)</w:t>
      </w:r>
      <w:r>
        <w:rPr>
          <w:rFonts w:ascii="Times New Roman" w:hAnsi="Times New Roman"/>
          <w:sz w:val="24"/>
          <w:szCs w:val="24"/>
        </w:rPr>
        <w:t xml:space="preserve">. Проблема с доступностью и открытостью финансовой информации, которую обязаны публиковать избиркомы, носит системный и застарелый характер. </w:t>
      </w:r>
    </w:p>
    <w:p w14:paraId="1B684C81" w14:textId="77777777" w:rsidR="00D51D46" w:rsidRPr="000B0097" w:rsidRDefault="00D51D46" w:rsidP="000B0097">
      <w:pPr>
        <w:spacing w:after="0" w:line="240" w:lineRule="auto"/>
        <w:ind w:firstLine="567"/>
        <w:jc w:val="both"/>
        <w:rPr>
          <w:rFonts w:ascii="Times New Roman" w:hAnsi="Times New Roman"/>
          <w:sz w:val="24"/>
          <w:szCs w:val="24"/>
        </w:rPr>
      </w:pPr>
    </w:p>
    <w:p w14:paraId="7419BF2A" w14:textId="77777777" w:rsidR="00D51D46" w:rsidRPr="00206237" w:rsidRDefault="00206237" w:rsidP="00206237">
      <w:pPr>
        <w:spacing w:after="0" w:line="240" w:lineRule="auto"/>
        <w:rPr>
          <w:rFonts w:ascii="Times New Roman" w:hAnsi="Times New Roman"/>
          <w:b/>
          <w:color w:val="3366FF"/>
          <w:sz w:val="32"/>
          <w:szCs w:val="24"/>
        </w:rPr>
      </w:pPr>
      <w:r>
        <w:rPr>
          <w:rFonts w:ascii="Times New Roman" w:hAnsi="Times New Roman"/>
          <w:b/>
          <w:sz w:val="32"/>
          <w:szCs w:val="24"/>
        </w:rPr>
        <w:t xml:space="preserve">2. </w:t>
      </w:r>
      <w:r w:rsidR="00D51D46" w:rsidRPr="00206237">
        <w:rPr>
          <w:rFonts w:ascii="Times New Roman" w:hAnsi="Times New Roman"/>
          <w:b/>
          <w:sz w:val="32"/>
          <w:szCs w:val="24"/>
        </w:rPr>
        <w:t xml:space="preserve">Скрытое иностранное финансирование избирательных кампаний кандидатов и партий на выборах в </w:t>
      </w:r>
      <w:r w:rsidR="00650E56" w:rsidRPr="00206237">
        <w:rPr>
          <w:rFonts w:ascii="Times New Roman" w:hAnsi="Times New Roman"/>
          <w:b/>
          <w:sz w:val="32"/>
          <w:szCs w:val="24"/>
        </w:rPr>
        <w:t>2015 году</w:t>
      </w:r>
    </w:p>
    <w:p w14:paraId="1AC7AF83" w14:textId="77777777" w:rsidR="00D51D46" w:rsidRDefault="00D51D46" w:rsidP="002D726E">
      <w:pPr>
        <w:spacing w:after="0" w:line="240" w:lineRule="auto"/>
        <w:ind w:firstLine="567"/>
        <w:jc w:val="center"/>
        <w:rPr>
          <w:rFonts w:ascii="Times New Roman" w:hAnsi="Times New Roman"/>
          <w:b/>
          <w:sz w:val="24"/>
          <w:szCs w:val="24"/>
        </w:rPr>
      </w:pPr>
    </w:p>
    <w:p w14:paraId="79A4F4CD" w14:textId="77777777" w:rsidR="00D51D46" w:rsidRDefault="00D51D46" w:rsidP="002D726E">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В предыд</w:t>
      </w:r>
      <w:r w:rsidRPr="00650E56">
        <w:rPr>
          <w:rFonts w:ascii="Times New Roman" w:hAnsi="Times New Roman"/>
          <w:sz w:val="24"/>
          <w:szCs w:val="24"/>
        </w:rPr>
        <w:t xml:space="preserve">ущем докладе </w:t>
      </w:r>
      <w:r w:rsidR="00650E56" w:rsidRPr="00650E56">
        <w:rPr>
          <w:rFonts w:ascii="Times New Roman" w:hAnsi="Times New Roman"/>
          <w:sz w:val="24"/>
          <w:szCs w:val="24"/>
        </w:rPr>
        <w:t>о финансировании избирательных кампаний по выборам глав субъектов РФ</w:t>
      </w:r>
      <w:r>
        <w:rPr>
          <w:rFonts w:ascii="Times New Roman" w:hAnsi="Times New Roman"/>
          <w:sz w:val="24"/>
          <w:szCs w:val="24"/>
        </w:rPr>
        <w:t xml:space="preserve"> уже отмечалось, что в российском законодательстве введен запрет на иностранное финансирование избирательных кампаний. Стоит подробнее остановиться на том, что под таковым понимается. Согласно п. 6 ст. 58 ФЗ «Об основных гарантиях избирательных прав и права на участие в референдуме граждан Российской Федерации» вносить средства в избирательный фонд кандидата или партии запрещено иностранным государствам или иностранным организ</w:t>
      </w:r>
      <w:r w:rsidRPr="003041CC">
        <w:rPr>
          <w:rFonts w:ascii="Times New Roman" w:hAnsi="Times New Roman"/>
          <w:sz w:val="24"/>
          <w:szCs w:val="24"/>
        </w:rPr>
        <w:t xml:space="preserve">ациям, иностранным гражданам, за рядом исключений, лицам без гражданства, </w:t>
      </w:r>
      <w:r w:rsidRPr="003041CC">
        <w:rPr>
          <w:rFonts w:ascii="Times New Roman" w:hAnsi="Times New Roman"/>
          <w:sz w:val="24"/>
          <w:szCs w:val="24"/>
          <w:shd w:val="clear" w:color="auto" w:fill="FFFFFF"/>
        </w:rPr>
        <w:t>международным общественным движениям</w:t>
      </w:r>
      <w:r>
        <w:rPr>
          <w:rFonts w:ascii="Times New Roman" w:hAnsi="Times New Roman"/>
          <w:sz w:val="24"/>
          <w:szCs w:val="24"/>
          <w:shd w:val="clear" w:color="auto" w:fill="FFFFFF"/>
        </w:rPr>
        <w:t xml:space="preserve"> и т.п. </w:t>
      </w:r>
    </w:p>
    <w:p w14:paraId="48504FDD" w14:textId="77777777" w:rsidR="00D51D46" w:rsidRDefault="00D51D46" w:rsidP="002D726E">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Наиболее интересным случаем является запрет на финансирование избирательных кампаний </w:t>
      </w:r>
      <w:r w:rsidRPr="003041CC">
        <w:rPr>
          <w:rFonts w:ascii="Times New Roman" w:hAnsi="Times New Roman"/>
          <w:sz w:val="24"/>
          <w:szCs w:val="24"/>
          <w:shd w:val="clear" w:color="auto" w:fill="FFFFFF"/>
        </w:rPr>
        <w:t>российским</w:t>
      </w:r>
      <w:r>
        <w:rPr>
          <w:rFonts w:ascii="Times New Roman" w:hAnsi="Times New Roman"/>
          <w:sz w:val="24"/>
          <w:szCs w:val="24"/>
          <w:shd w:val="clear" w:color="auto" w:fill="FFFFFF"/>
        </w:rPr>
        <w:t>и</w:t>
      </w:r>
      <w:r w:rsidRPr="003041CC">
        <w:rPr>
          <w:rFonts w:ascii="Times New Roman" w:hAnsi="Times New Roman"/>
          <w:sz w:val="24"/>
          <w:szCs w:val="24"/>
          <w:shd w:val="clear" w:color="auto" w:fill="FFFFFF"/>
        </w:rPr>
        <w:t xml:space="preserve"> юридическим</w:t>
      </w:r>
      <w:r>
        <w:rPr>
          <w:rFonts w:ascii="Times New Roman" w:hAnsi="Times New Roman"/>
          <w:sz w:val="24"/>
          <w:szCs w:val="24"/>
          <w:shd w:val="clear" w:color="auto" w:fill="FFFFFF"/>
        </w:rPr>
        <w:t>и</w:t>
      </w:r>
      <w:r w:rsidRPr="003041CC">
        <w:rPr>
          <w:rFonts w:ascii="Times New Roman" w:hAnsi="Times New Roman"/>
          <w:sz w:val="24"/>
          <w:szCs w:val="24"/>
          <w:shd w:val="clear" w:color="auto" w:fill="FFFFFF"/>
        </w:rPr>
        <w:t xml:space="preserve"> лицам</w:t>
      </w:r>
      <w:r>
        <w:rPr>
          <w:rFonts w:ascii="Times New Roman" w:hAnsi="Times New Roman"/>
          <w:sz w:val="24"/>
          <w:szCs w:val="24"/>
          <w:shd w:val="clear" w:color="auto" w:fill="FFFFFF"/>
        </w:rPr>
        <w:t>и</w:t>
      </w:r>
      <w:r w:rsidRPr="003041CC">
        <w:rPr>
          <w:rFonts w:ascii="Times New Roman" w:hAnsi="Times New Roman"/>
          <w:sz w:val="24"/>
          <w:szCs w:val="24"/>
          <w:shd w:val="clear" w:color="auto" w:fill="FFFFFF"/>
        </w:rPr>
        <w:t xml:space="preserve"> с иностранным участием, если доля (вклад) иностранного участия в их уставном (складочном) капитале превышает 30 процентов</w:t>
      </w:r>
      <w:r>
        <w:rPr>
          <w:rFonts w:ascii="Times New Roman" w:hAnsi="Times New Roman"/>
          <w:sz w:val="24"/>
          <w:szCs w:val="24"/>
          <w:shd w:val="clear" w:color="auto" w:fill="FFFFFF"/>
        </w:rPr>
        <w:t xml:space="preserve">. Запрещено также жертвовать деньги кандидатам юридическим лицам, 30% которых принадлежит </w:t>
      </w:r>
      <w:r w:rsidR="00650E56">
        <w:rPr>
          <w:rFonts w:ascii="Times New Roman" w:hAnsi="Times New Roman"/>
          <w:sz w:val="24"/>
          <w:szCs w:val="24"/>
          <w:shd w:val="clear" w:color="auto" w:fill="FFFFFF"/>
        </w:rPr>
        <w:t xml:space="preserve">организациям с иностранным участием (если доля иностранцев составляет не менее 30%). </w:t>
      </w:r>
      <w:r>
        <w:rPr>
          <w:rFonts w:ascii="Times New Roman" w:hAnsi="Times New Roman"/>
          <w:sz w:val="24"/>
          <w:szCs w:val="24"/>
          <w:shd w:val="clear" w:color="auto" w:fill="FFFFFF"/>
        </w:rPr>
        <w:t>Однако стоит удлинить эту цепочку лишь на одно звено и такая схема финансирования становится законной. В результате ситуация может выглядеть совершенно абсурдно.</w:t>
      </w:r>
    </w:p>
    <w:p w14:paraId="4C14A0A2" w14:textId="77777777" w:rsidR="00D51D46" w:rsidRDefault="00D51D46" w:rsidP="00206237">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Предположим, что существует зарегистрированное в США предприятие </w:t>
      </w:r>
      <w:r w:rsidRPr="00F10968">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Romashka</w:t>
      </w:r>
      <w:proofErr w:type="spellEnd"/>
      <w:r w:rsidRPr="00F10968">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Diamonds</w:t>
      </w:r>
      <w:r w:rsidRPr="00F10968">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Ltd</w:t>
      </w:r>
      <w:r w:rsidRPr="00F10968">
        <w:rPr>
          <w:rFonts w:ascii="Times New Roman" w:hAnsi="Times New Roman"/>
          <w:sz w:val="24"/>
          <w:szCs w:val="24"/>
          <w:shd w:val="clear" w:color="auto" w:fill="FFFFFF"/>
        </w:rPr>
        <w:t>”</w:t>
      </w:r>
      <w:r>
        <w:rPr>
          <w:rFonts w:ascii="Times New Roman" w:hAnsi="Times New Roman"/>
          <w:sz w:val="24"/>
          <w:szCs w:val="24"/>
          <w:shd w:val="clear" w:color="auto" w:fill="FFFFFF"/>
        </w:rPr>
        <w:t>, которое владеет 30% российского ООО «Ромашка». ООО «Ромашка» в свою очередь обладает 30% ООО «Лопух». Если «Лопух» в этой ситуации пожертвует средства в избирательный фонд кандидата Иванова, то такое пожертвование будет считаться незаконным, хотя реальная доля иностранцев в ООО «Лопух» будет составлять менее 10%. Однако стоит эту цепочку удлинить на одно звено (ввести, например, ООО «Репейник»), то схема станет законной, даже если доля владения иностранцев по всей цепочке будет составлять 99%.</w:t>
      </w:r>
    </w:p>
    <w:p w14:paraId="52C3A04E" w14:textId="77777777" w:rsidR="00D51D46" w:rsidRDefault="00C15BB1" w:rsidP="003433B4">
      <w:pPr>
        <w:spacing w:after="0" w:line="240" w:lineRule="auto"/>
        <w:jc w:val="both"/>
        <w:rPr>
          <w:rFonts w:ascii="Times New Roman" w:hAnsi="Times New Roman"/>
          <w:sz w:val="24"/>
          <w:szCs w:val="24"/>
          <w:shd w:val="clear" w:color="auto" w:fill="FFFFFF"/>
        </w:rPr>
      </w:pPr>
      <w:r>
        <w:rPr>
          <w:rFonts w:ascii="Times New Roman" w:hAnsi="Times New Roman"/>
          <w:noProof/>
          <w:sz w:val="24"/>
          <w:szCs w:val="24"/>
          <w:shd w:val="clear" w:color="auto" w:fill="FFFFFF"/>
          <w:lang w:val="en-US" w:eastAsia="ru-RU"/>
        </w:rPr>
        <w:drawing>
          <wp:inline distT="0" distB="0" distL="0" distR="0" wp14:anchorId="1675886A" wp14:editId="35FF0900">
            <wp:extent cx="6110785" cy="3316605"/>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111815" cy="3317164"/>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35E9B6D7" w14:textId="77777777" w:rsidR="00D51D46" w:rsidRDefault="00D51D46" w:rsidP="002D726E">
      <w:pPr>
        <w:spacing w:after="0" w:line="240" w:lineRule="auto"/>
        <w:ind w:firstLine="567"/>
        <w:jc w:val="both"/>
        <w:rPr>
          <w:rFonts w:ascii="Times New Roman" w:hAnsi="Times New Roman"/>
          <w:sz w:val="24"/>
          <w:szCs w:val="24"/>
          <w:shd w:val="clear" w:color="auto" w:fill="FFFFFF"/>
        </w:rPr>
      </w:pPr>
    </w:p>
    <w:p w14:paraId="62181C29" w14:textId="77777777" w:rsidR="00D51D46" w:rsidRDefault="00D51D46" w:rsidP="00FF38F0">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Ровно такая ситуация уже не первый раз наблюдается, например, в </w:t>
      </w:r>
      <w:r w:rsidRPr="00296AB7">
        <w:rPr>
          <w:rFonts w:ascii="Times New Roman" w:hAnsi="Times New Roman"/>
          <w:b/>
          <w:sz w:val="24"/>
          <w:szCs w:val="24"/>
          <w:shd w:val="clear" w:color="auto" w:fill="FFFFFF"/>
        </w:rPr>
        <w:t>Липецке</w:t>
      </w:r>
      <w:r>
        <w:rPr>
          <w:rFonts w:ascii="Times New Roman" w:hAnsi="Times New Roman"/>
          <w:sz w:val="24"/>
          <w:szCs w:val="24"/>
          <w:shd w:val="clear" w:color="auto" w:fill="FFFFFF"/>
        </w:rPr>
        <w:t>. Так, на губернаторских выборах</w:t>
      </w:r>
      <w:r w:rsidR="00650E56">
        <w:rPr>
          <w:rFonts w:ascii="Times New Roman" w:hAnsi="Times New Roman"/>
          <w:sz w:val="24"/>
          <w:szCs w:val="24"/>
          <w:shd w:val="clear" w:color="auto" w:fill="FFFFFF"/>
        </w:rPr>
        <w:t>, прошедших</w:t>
      </w:r>
      <w:r>
        <w:rPr>
          <w:rFonts w:ascii="Times New Roman" w:hAnsi="Times New Roman"/>
          <w:sz w:val="24"/>
          <w:szCs w:val="24"/>
          <w:shd w:val="clear" w:color="auto" w:fill="FFFFFF"/>
        </w:rPr>
        <w:t xml:space="preserve"> </w:t>
      </w:r>
      <w:r w:rsidR="00650E56" w:rsidRPr="00650E56">
        <w:rPr>
          <w:rFonts w:ascii="Times New Roman" w:hAnsi="Times New Roman"/>
          <w:sz w:val="24"/>
          <w:szCs w:val="24"/>
          <w:shd w:val="clear" w:color="auto" w:fill="FFFFFF"/>
        </w:rPr>
        <w:t>в 2014 г.</w:t>
      </w:r>
      <w:r w:rsidR="00650E56">
        <w:rPr>
          <w:rFonts w:ascii="Times New Roman" w:hAnsi="Times New Roman"/>
          <w:sz w:val="24"/>
          <w:szCs w:val="24"/>
          <w:shd w:val="clear" w:color="auto" w:fill="FFFFFF"/>
        </w:rPr>
        <w:t>,</w:t>
      </w:r>
      <w:r w:rsidRPr="00234A10">
        <w:rPr>
          <w:rFonts w:ascii="Times New Roman" w:hAnsi="Times New Roman"/>
          <w:color w:val="3366FF"/>
          <w:sz w:val="24"/>
          <w:szCs w:val="24"/>
          <w:shd w:val="clear" w:color="auto" w:fill="FFFFFF"/>
        </w:rPr>
        <w:t xml:space="preserve"> </w:t>
      </w:r>
      <w:r>
        <w:rPr>
          <w:rFonts w:ascii="Times New Roman" w:hAnsi="Times New Roman"/>
          <w:sz w:val="24"/>
          <w:szCs w:val="24"/>
          <w:shd w:val="clear" w:color="auto" w:fill="FFFFFF"/>
        </w:rPr>
        <w:t xml:space="preserve">действующего губернатора в иностранном финансировании обвиняла </w:t>
      </w:r>
      <w:r w:rsidR="00206237">
        <w:fldChar w:fldCharType="begin"/>
      </w:r>
      <w:r w:rsidR="00206237">
        <w:instrText xml:space="preserve"> HYPERLINK "http://www.novayagazeta.ru/politics/68222.html" </w:instrText>
      </w:r>
      <w:r w:rsidR="00206237">
        <w:fldChar w:fldCharType="separate"/>
      </w:r>
      <w:r w:rsidRPr="00650E56">
        <w:rPr>
          <w:rStyle w:val="a4"/>
          <w:rFonts w:ascii="Times New Roman" w:hAnsi="Times New Roman"/>
          <w:sz w:val="24"/>
          <w:szCs w:val="24"/>
          <w:shd w:val="clear" w:color="auto" w:fill="FFFFFF"/>
        </w:rPr>
        <w:t>«Новая газета»</w:t>
      </w:r>
      <w:r w:rsidR="00206237">
        <w:rPr>
          <w:rStyle w:val="a4"/>
          <w:rFonts w:ascii="Times New Roman" w:hAnsi="Times New Roman"/>
          <w:sz w:val="24"/>
          <w:szCs w:val="24"/>
          <w:shd w:val="clear" w:color="auto" w:fill="FFFFFF"/>
        </w:rPr>
        <w:fldChar w:fldCharType="end"/>
      </w:r>
      <w:r w:rsidR="00FA5E3A">
        <w:rPr>
          <w:rStyle w:val="a9"/>
          <w:rFonts w:ascii="Times New Roman" w:hAnsi="Times New Roman"/>
          <w:color w:val="0000FF"/>
          <w:sz w:val="24"/>
          <w:szCs w:val="24"/>
          <w:u w:val="single"/>
          <w:shd w:val="clear" w:color="auto" w:fill="FFFFFF"/>
        </w:rPr>
        <w:footnoteReference w:id="2"/>
      </w:r>
      <w:r w:rsidRPr="00650E56">
        <w:rPr>
          <w:rFonts w:ascii="Times New Roman" w:hAnsi="Times New Roman"/>
          <w:sz w:val="24"/>
          <w:szCs w:val="24"/>
          <w:shd w:val="clear" w:color="auto" w:fill="FFFFFF"/>
        </w:rPr>
        <w:t>.</w:t>
      </w:r>
      <w:r w:rsidRPr="00234A10">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 xml:space="preserve">Аналогичная ситуация сложилась в 2015 г. на выборах в городской совет </w:t>
      </w:r>
      <w:r w:rsidRPr="00296AB7">
        <w:rPr>
          <w:rFonts w:ascii="Times New Roman" w:hAnsi="Times New Roman"/>
          <w:b/>
          <w:sz w:val="24"/>
          <w:szCs w:val="24"/>
          <w:shd w:val="clear" w:color="auto" w:fill="FFFFFF"/>
        </w:rPr>
        <w:t>Липецка</w:t>
      </w:r>
      <w:r>
        <w:rPr>
          <w:rFonts w:ascii="Times New Roman" w:hAnsi="Times New Roman"/>
          <w:sz w:val="24"/>
          <w:szCs w:val="24"/>
          <w:shd w:val="clear" w:color="auto" w:fill="FFFFFF"/>
        </w:rPr>
        <w:t xml:space="preserve">. </w:t>
      </w:r>
      <w:r w:rsidRPr="00FF38F0">
        <w:rPr>
          <w:rFonts w:ascii="Times New Roman" w:hAnsi="Times New Roman"/>
          <w:sz w:val="24"/>
          <w:szCs w:val="24"/>
        </w:rPr>
        <w:t>Кандидат</w:t>
      </w:r>
      <w:r>
        <w:rPr>
          <w:rFonts w:ascii="Times New Roman" w:hAnsi="Times New Roman"/>
          <w:sz w:val="24"/>
          <w:szCs w:val="24"/>
        </w:rPr>
        <w:t>ы</w:t>
      </w:r>
      <w:r w:rsidRPr="00FF38F0">
        <w:rPr>
          <w:rFonts w:ascii="Times New Roman" w:hAnsi="Times New Roman"/>
          <w:sz w:val="24"/>
          <w:szCs w:val="24"/>
        </w:rPr>
        <w:t xml:space="preserve">, выдвинутые «Единой Россией» по одномандатным округам - </w:t>
      </w:r>
      <w:r w:rsidRPr="00296AB7">
        <w:rPr>
          <w:rFonts w:ascii="Times New Roman" w:hAnsi="Times New Roman"/>
          <w:i/>
          <w:sz w:val="24"/>
          <w:szCs w:val="24"/>
        </w:rPr>
        <w:t>Литовкин Василий Алексеевич</w:t>
      </w:r>
      <w:r w:rsidRPr="00FF38F0">
        <w:rPr>
          <w:rFonts w:ascii="Times New Roman" w:hAnsi="Times New Roman"/>
          <w:sz w:val="24"/>
          <w:szCs w:val="24"/>
        </w:rPr>
        <w:t xml:space="preserve"> (4-й округ), </w:t>
      </w:r>
      <w:r w:rsidRPr="00296AB7">
        <w:rPr>
          <w:rFonts w:ascii="Times New Roman" w:hAnsi="Times New Roman"/>
          <w:i/>
          <w:sz w:val="24"/>
          <w:szCs w:val="24"/>
        </w:rPr>
        <w:t xml:space="preserve">Гвозденко Александр Николаевич </w:t>
      </w:r>
      <w:r w:rsidRPr="00FF38F0">
        <w:rPr>
          <w:rFonts w:ascii="Times New Roman" w:hAnsi="Times New Roman"/>
          <w:sz w:val="24"/>
          <w:szCs w:val="24"/>
        </w:rPr>
        <w:t xml:space="preserve">(9-й округ) и </w:t>
      </w:r>
      <w:proofErr w:type="spellStart"/>
      <w:r w:rsidRPr="00296AB7">
        <w:rPr>
          <w:rFonts w:ascii="Times New Roman" w:hAnsi="Times New Roman"/>
          <w:i/>
          <w:sz w:val="24"/>
          <w:szCs w:val="24"/>
        </w:rPr>
        <w:t>Провоторова</w:t>
      </w:r>
      <w:proofErr w:type="spellEnd"/>
      <w:r w:rsidRPr="00296AB7">
        <w:rPr>
          <w:rFonts w:ascii="Times New Roman" w:hAnsi="Times New Roman"/>
          <w:i/>
          <w:sz w:val="24"/>
          <w:szCs w:val="24"/>
        </w:rPr>
        <w:t xml:space="preserve"> Галина Николаевна</w:t>
      </w:r>
      <w:r w:rsidRPr="00FF38F0">
        <w:rPr>
          <w:rFonts w:ascii="Times New Roman" w:hAnsi="Times New Roman"/>
          <w:sz w:val="24"/>
          <w:szCs w:val="24"/>
        </w:rPr>
        <w:t xml:space="preserve"> (36-й округ) – получили каждый примерно по миллиону рублей от двух доноров. Этими донорами стали «Верх-</w:t>
      </w:r>
      <w:proofErr w:type="spellStart"/>
      <w:r w:rsidRPr="00FF38F0">
        <w:rPr>
          <w:rFonts w:ascii="Times New Roman" w:hAnsi="Times New Roman"/>
          <w:sz w:val="24"/>
          <w:szCs w:val="24"/>
        </w:rPr>
        <w:t>Исетский</w:t>
      </w:r>
      <w:proofErr w:type="spellEnd"/>
      <w:r w:rsidRPr="00FF38F0">
        <w:rPr>
          <w:rFonts w:ascii="Times New Roman" w:hAnsi="Times New Roman"/>
          <w:sz w:val="24"/>
          <w:szCs w:val="24"/>
        </w:rPr>
        <w:t xml:space="preserve"> металлургический завод» и ООО «Газобетон 48», жертвовавшие средства совместно. ОАО «Верх-</w:t>
      </w:r>
      <w:proofErr w:type="spellStart"/>
      <w:r w:rsidRPr="00FF38F0">
        <w:rPr>
          <w:rFonts w:ascii="Times New Roman" w:hAnsi="Times New Roman"/>
          <w:sz w:val="24"/>
          <w:szCs w:val="24"/>
        </w:rPr>
        <w:t>Исетский</w:t>
      </w:r>
      <w:proofErr w:type="spellEnd"/>
      <w:r w:rsidRPr="00FF38F0">
        <w:rPr>
          <w:rFonts w:ascii="Times New Roman" w:hAnsi="Times New Roman"/>
          <w:sz w:val="24"/>
          <w:szCs w:val="24"/>
        </w:rPr>
        <w:t xml:space="preserve"> металлургический завод» принадлежит</w:t>
      </w:r>
      <w:r w:rsidRPr="00FF38F0">
        <w:rPr>
          <w:rFonts w:ascii="Times New Roman" w:hAnsi="Times New Roman"/>
          <w:b/>
          <w:bCs/>
          <w:i/>
          <w:iCs/>
          <w:sz w:val="24"/>
          <w:szCs w:val="24"/>
        </w:rPr>
        <w:t xml:space="preserve"> </w:t>
      </w:r>
      <w:r w:rsidRPr="00FF38F0">
        <w:rPr>
          <w:rFonts w:ascii="Times New Roman" w:hAnsi="Times New Roman"/>
          <w:bCs/>
          <w:iCs/>
          <w:sz w:val="24"/>
          <w:szCs w:val="24"/>
        </w:rPr>
        <w:t xml:space="preserve">ООО "ВИЗ-Сталь" </w:t>
      </w:r>
      <w:r w:rsidRPr="00FF38F0">
        <w:rPr>
          <w:rFonts w:ascii="Times New Roman" w:hAnsi="Times New Roman"/>
          <w:sz w:val="24"/>
          <w:szCs w:val="24"/>
        </w:rPr>
        <w:t xml:space="preserve">на </w:t>
      </w:r>
      <w:r w:rsidRPr="00FF38F0">
        <w:rPr>
          <w:rFonts w:ascii="Times New Roman" w:hAnsi="Times New Roman"/>
          <w:bCs/>
          <w:iCs/>
          <w:sz w:val="24"/>
          <w:szCs w:val="24"/>
        </w:rPr>
        <w:t>85,9561</w:t>
      </w:r>
      <w:r w:rsidRPr="00FF38F0">
        <w:rPr>
          <w:rFonts w:ascii="Times New Roman" w:hAnsi="Times New Roman"/>
          <w:sz w:val="24"/>
          <w:szCs w:val="24"/>
        </w:rPr>
        <w:t xml:space="preserve">%. Единственным владельцем последнего является ОАО НЛМК, 85,54% акций которого контролирует кипрская компания </w:t>
      </w:r>
      <w:r w:rsidRPr="00FF38F0">
        <w:rPr>
          <w:rFonts w:ascii="Times New Roman" w:hAnsi="Times New Roman"/>
          <w:sz w:val="24"/>
          <w:szCs w:val="24"/>
          <w:lang w:val="en-US"/>
        </w:rPr>
        <w:t>FLETCHER</w:t>
      </w:r>
      <w:r w:rsidRPr="00FF38F0">
        <w:rPr>
          <w:rFonts w:ascii="Times New Roman" w:hAnsi="Times New Roman"/>
          <w:sz w:val="24"/>
          <w:szCs w:val="24"/>
        </w:rPr>
        <w:t xml:space="preserve"> </w:t>
      </w:r>
      <w:r w:rsidRPr="00FF38F0">
        <w:rPr>
          <w:rFonts w:ascii="Times New Roman" w:hAnsi="Times New Roman"/>
          <w:sz w:val="24"/>
          <w:szCs w:val="24"/>
          <w:lang w:val="en-US"/>
        </w:rPr>
        <w:t>GROUP</w:t>
      </w:r>
      <w:r w:rsidRPr="00FF38F0">
        <w:rPr>
          <w:rFonts w:ascii="Times New Roman" w:hAnsi="Times New Roman"/>
          <w:sz w:val="24"/>
          <w:szCs w:val="24"/>
        </w:rPr>
        <w:t xml:space="preserve"> </w:t>
      </w:r>
      <w:r w:rsidRPr="00FF38F0">
        <w:rPr>
          <w:rFonts w:ascii="Times New Roman" w:hAnsi="Times New Roman"/>
          <w:sz w:val="24"/>
          <w:szCs w:val="24"/>
          <w:lang w:val="en-US"/>
        </w:rPr>
        <w:t>HOLDINGS</w:t>
      </w:r>
      <w:r w:rsidRPr="00FF38F0">
        <w:rPr>
          <w:rFonts w:ascii="Times New Roman" w:hAnsi="Times New Roman"/>
          <w:sz w:val="24"/>
          <w:szCs w:val="24"/>
        </w:rPr>
        <w:t xml:space="preserve"> </w:t>
      </w:r>
      <w:r w:rsidRPr="00FF38F0">
        <w:rPr>
          <w:rFonts w:ascii="Times New Roman" w:hAnsi="Times New Roman"/>
          <w:sz w:val="24"/>
          <w:szCs w:val="24"/>
          <w:lang w:val="en-US"/>
        </w:rPr>
        <w:t>LIMITED</w:t>
      </w:r>
      <w:r w:rsidRPr="00FF38F0">
        <w:rPr>
          <w:rFonts w:ascii="Times New Roman" w:hAnsi="Times New Roman"/>
          <w:sz w:val="24"/>
          <w:szCs w:val="24"/>
        </w:rPr>
        <w:t>. ООО «Газобетон</w:t>
      </w:r>
      <w:r>
        <w:rPr>
          <w:rFonts w:ascii="Times New Roman" w:hAnsi="Times New Roman"/>
          <w:sz w:val="24"/>
          <w:szCs w:val="24"/>
        </w:rPr>
        <w:t xml:space="preserve"> </w:t>
      </w:r>
      <w:r w:rsidRPr="00FF38F0">
        <w:rPr>
          <w:rFonts w:ascii="Times New Roman" w:hAnsi="Times New Roman"/>
          <w:sz w:val="24"/>
          <w:szCs w:val="24"/>
        </w:rPr>
        <w:t xml:space="preserve">48» принадлежит </w:t>
      </w:r>
      <w:r w:rsidRPr="00FF38F0">
        <w:rPr>
          <w:rFonts w:ascii="Times New Roman" w:hAnsi="Times New Roman"/>
          <w:sz w:val="24"/>
          <w:szCs w:val="24"/>
          <w:shd w:val="clear" w:color="auto" w:fill="FFFFFF"/>
        </w:rPr>
        <w:t>ООО "</w:t>
      </w:r>
      <w:proofErr w:type="spellStart"/>
      <w:r w:rsidRPr="00FF38F0">
        <w:rPr>
          <w:rFonts w:ascii="Times New Roman" w:hAnsi="Times New Roman"/>
          <w:sz w:val="24"/>
          <w:szCs w:val="24"/>
          <w:shd w:val="clear" w:color="auto" w:fill="FFFFFF"/>
        </w:rPr>
        <w:t>Нлмк</w:t>
      </w:r>
      <w:proofErr w:type="spellEnd"/>
      <w:r w:rsidRPr="00FF38F0">
        <w:rPr>
          <w:rFonts w:ascii="Times New Roman" w:hAnsi="Times New Roman"/>
          <w:sz w:val="24"/>
          <w:szCs w:val="24"/>
          <w:shd w:val="clear" w:color="auto" w:fill="FFFFFF"/>
        </w:rPr>
        <w:t xml:space="preserve"> Оверсиз </w:t>
      </w:r>
      <w:proofErr w:type="spellStart"/>
      <w:r w:rsidRPr="00FF38F0">
        <w:rPr>
          <w:rFonts w:ascii="Times New Roman" w:hAnsi="Times New Roman"/>
          <w:sz w:val="24"/>
          <w:szCs w:val="24"/>
          <w:shd w:val="clear" w:color="auto" w:fill="FFFFFF"/>
        </w:rPr>
        <w:t>Холдингс</w:t>
      </w:r>
      <w:proofErr w:type="spellEnd"/>
      <w:r w:rsidRPr="00FF38F0">
        <w:rPr>
          <w:rFonts w:ascii="Times New Roman" w:hAnsi="Times New Roman"/>
          <w:sz w:val="24"/>
          <w:szCs w:val="24"/>
          <w:shd w:val="clear" w:color="auto" w:fill="FFFFFF"/>
        </w:rPr>
        <w:t xml:space="preserve">", которое также находится в собственности </w:t>
      </w:r>
      <w:r w:rsidRPr="00FF38F0">
        <w:rPr>
          <w:rFonts w:ascii="Times New Roman" w:hAnsi="Times New Roman"/>
          <w:sz w:val="24"/>
          <w:szCs w:val="24"/>
        </w:rPr>
        <w:t xml:space="preserve">ОАО НЛМК. </w:t>
      </w:r>
      <w:r>
        <w:rPr>
          <w:rFonts w:ascii="Times New Roman" w:hAnsi="Times New Roman"/>
          <w:sz w:val="24"/>
          <w:szCs w:val="24"/>
        </w:rPr>
        <w:t xml:space="preserve">Подчеркнем, что </w:t>
      </w:r>
      <w:r>
        <w:rPr>
          <w:rFonts w:ascii="Times New Roman" w:hAnsi="Times New Roman"/>
          <w:sz w:val="24"/>
          <w:szCs w:val="24"/>
          <w:shd w:val="clear" w:color="auto" w:fill="FFFFFF"/>
        </w:rPr>
        <w:t>п</w:t>
      </w:r>
      <w:r w:rsidRPr="00FF38F0">
        <w:rPr>
          <w:rFonts w:ascii="Times New Roman" w:hAnsi="Times New Roman"/>
          <w:sz w:val="24"/>
          <w:szCs w:val="24"/>
        </w:rPr>
        <w:t xml:space="preserve">редельный размер расходования средств избирательного фонда кандидата </w:t>
      </w:r>
      <w:r>
        <w:rPr>
          <w:rFonts w:ascii="Times New Roman" w:hAnsi="Times New Roman"/>
          <w:sz w:val="24"/>
          <w:szCs w:val="24"/>
        </w:rPr>
        <w:t xml:space="preserve">в этой избирательной кампании </w:t>
      </w:r>
      <w:r w:rsidRPr="00FF38F0">
        <w:rPr>
          <w:rFonts w:ascii="Times New Roman" w:hAnsi="Times New Roman"/>
          <w:sz w:val="24"/>
          <w:szCs w:val="24"/>
        </w:rPr>
        <w:t>составля</w:t>
      </w:r>
      <w:r>
        <w:rPr>
          <w:rFonts w:ascii="Times New Roman" w:hAnsi="Times New Roman"/>
          <w:sz w:val="24"/>
          <w:szCs w:val="24"/>
        </w:rPr>
        <w:t>л</w:t>
      </w:r>
      <w:r w:rsidRPr="00FF38F0">
        <w:rPr>
          <w:rFonts w:ascii="Times New Roman" w:hAnsi="Times New Roman"/>
          <w:sz w:val="24"/>
          <w:szCs w:val="24"/>
        </w:rPr>
        <w:t xml:space="preserve"> в избирательном округе с численностью избирателей свыше 10000 избирателей 1 миллион рублей</w:t>
      </w:r>
      <w:r>
        <w:rPr>
          <w:rFonts w:ascii="Times New Roman" w:hAnsi="Times New Roman"/>
          <w:sz w:val="24"/>
          <w:szCs w:val="24"/>
        </w:rPr>
        <w:t>, то есть избирательные фонды указанных выше кандидатов практически целиком были сформированы за счет средств, конечными собственниками которых являются иностранные кампании</w:t>
      </w:r>
      <w:r w:rsidRPr="00FF38F0">
        <w:rPr>
          <w:rFonts w:ascii="Times New Roman" w:hAnsi="Times New Roman"/>
          <w:sz w:val="24"/>
          <w:szCs w:val="24"/>
        </w:rPr>
        <w:t>.</w:t>
      </w:r>
      <w:r>
        <w:rPr>
          <w:rFonts w:ascii="Times New Roman" w:hAnsi="Times New Roman"/>
          <w:sz w:val="24"/>
          <w:szCs w:val="24"/>
        </w:rPr>
        <w:t xml:space="preserve"> </w:t>
      </w:r>
    </w:p>
    <w:p w14:paraId="51FD4ABA" w14:textId="77777777" w:rsidR="00D51D46" w:rsidRPr="001C5395" w:rsidRDefault="00D51D46" w:rsidP="001C5395">
      <w:pPr>
        <w:spacing w:after="0" w:line="240" w:lineRule="auto"/>
        <w:ind w:firstLine="567"/>
        <w:jc w:val="both"/>
        <w:rPr>
          <w:rFonts w:ascii="Times New Roman" w:hAnsi="Times New Roman"/>
          <w:sz w:val="24"/>
          <w:szCs w:val="24"/>
        </w:rPr>
      </w:pPr>
      <w:r w:rsidRPr="00FF38F0">
        <w:rPr>
          <w:rFonts w:ascii="Times New Roman" w:hAnsi="Times New Roman"/>
          <w:sz w:val="24"/>
          <w:szCs w:val="24"/>
        </w:rPr>
        <w:t xml:space="preserve">К 8 августа в </w:t>
      </w:r>
      <w:r w:rsidRPr="00296AB7">
        <w:rPr>
          <w:rFonts w:ascii="Times New Roman" w:hAnsi="Times New Roman"/>
          <w:b/>
          <w:sz w:val="24"/>
          <w:szCs w:val="24"/>
        </w:rPr>
        <w:t xml:space="preserve">Липецке </w:t>
      </w:r>
      <w:r w:rsidRPr="00FF38F0">
        <w:rPr>
          <w:rFonts w:ascii="Times New Roman" w:hAnsi="Times New Roman"/>
          <w:sz w:val="24"/>
          <w:szCs w:val="24"/>
        </w:rPr>
        <w:t>30 тысяч пожертвовало в избирательный фонд кандидата-</w:t>
      </w:r>
      <w:proofErr w:type="spellStart"/>
      <w:r w:rsidRPr="00FF38F0">
        <w:rPr>
          <w:rFonts w:ascii="Times New Roman" w:hAnsi="Times New Roman"/>
          <w:sz w:val="24"/>
          <w:szCs w:val="24"/>
        </w:rPr>
        <w:t>одномандатника</w:t>
      </w:r>
      <w:proofErr w:type="spellEnd"/>
      <w:r w:rsidRPr="00FF38F0">
        <w:rPr>
          <w:rFonts w:ascii="Times New Roman" w:hAnsi="Times New Roman"/>
          <w:sz w:val="24"/>
          <w:szCs w:val="24"/>
        </w:rPr>
        <w:t xml:space="preserve"> </w:t>
      </w:r>
      <w:r w:rsidRPr="00296AB7">
        <w:rPr>
          <w:rFonts w:ascii="Times New Roman" w:hAnsi="Times New Roman"/>
          <w:i/>
          <w:sz w:val="24"/>
          <w:szCs w:val="24"/>
        </w:rPr>
        <w:t>Юрия Лопатина</w:t>
      </w:r>
      <w:r>
        <w:rPr>
          <w:rFonts w:ascii="Times New Roman" w:hAnsi="Times New Roman"/>
          <w:sz w:val="24"/>
          <w:szCs w:val="24"/>
        </w:rPr>
        <w:t xml:space="preserve"> (самовыдвиженец)</w:t>
      </w:r>
      <w:r w:rsidRPr="00FF38F0">
        <w:rPr>
          <w:rFonts w:ascii="Times New Roman" w:hAnsi="Times New Roman"/>
          <w:sz w:val="24"/>
          <w:szCs w:val="24"/>
        </w:rPr>
        <w:t xml:space="preserve"> ПАО «ЛИМАК». 24,76% акционерного общества принадлежит ООО «Пи Джи Логистик», еще 22,4% - ООО «КВИН ИНВЕСТ».  ООО «Пи Джи Логистик» принадлежит  </w:t>
      </w:r>
      <w:hyperlink r:id="rId10" w:history="1">
        <w:r w:rsidRPr="00FF38F0">
          <w:rPr>
            <w:rFonts w:ascii="Times New Roman" w:hAnsi="Times New Roman"/>
            <w:sz w:val="24"/>
            <w:szCs w:val="24"/>
          </w:rPr>
          <w:t xml:space="preserve">Частной Компании с ограниченной ответственностью </w:t>
        </w:r>
        <w:proofErr w:type="spellStart"/>
        <w:r w:rsidRPr="00FF38F0">
          <w:rPr>
            <w:rFonts w:ascii="Times New Roman" w:hAnsi="Times New Roman"/>
            <w:sz w:val="24"/>
            <w:szCs w:val="24"/>
          </w:rPr>
          <w:t>Онеда</w:t>
        </w:r>
        <w:proofErr w:type="spellEnd"/>
        <w:r w:rsidRPr="00FF38F0">
          <w:rPr>
            <w:rFonts w:ascii="Times New Roman" w:hAnsi="Times New Roman"/>
            <w:sz w:val="24"/>
            <w:szCs w:val="24"/>
          </w:rPr>
          <w:t xml:space="preserve"> </w:t>
        </w:r>
        <w:proofErr w:type="spellStart"/>
        <w:r w:rsidRPr="00FF38F0">
          <w:rPr>
            <w:rFonts w:ascii="Times New Roman" w:hAnsi="Times New Roman"/>
            <w:sz w:val="24"/>
            <w:szCs w:val="24"/>
          </w:rPr>
          <w:t>Холдингз</w:t>
        </w:r>
        <w:proofErr w:type="spellEnd"/>
        <w:r w:rsidRPr="00FF38F0">
          <w:rPr>
            <w:rFonts w:ascii="Times New Roman" w:hAnsi="Times New Roman"/>
            <w:sz w:val="24"/>
            <w:szCs w:val="24"/>
          </w:rPr>
          <w:t xml:space="preserve"> Лимитед </w:t>
        </w:r>
      </w:hyperlink>
      <w:r w:rsidRPr="00FF38F0">
        <w:rPr>
          <w:rFonts w:ascii="Times New Roman" w:hAnsi="Times New Roman"/>
          <w:sz w:val="24"/>
          <w:szCs w:val="24"/>
        </w:rPr>
        <w:t xml:space="preserve">, ООО «КВИН ИНВЕСТ» - Компании с ограниченной ответственностью </w:t>
      </w:r>
      <w:proofErr w:type="spellStart"/>
      <w:r w:rsidRPr="00FF38F0">
        <w:rPr>
          <w:rFonts w:ascii="Times New Roman" w:hAnsi="Times New Roman"/>
          <w:sz w:val="24"/>
          <w:szCs w:val="24"/>
        </w:rPr>
        <w:t>Агиленто</w:t>
      </w:r>
      <w:proofErr w:type="spellEnd"/>
      <w:r w:rsidRPr="00FF38F0">
        <w:rPr>
          <w:rFonts w:ascii="Times New Roman" w:hAnsi="Times New Roman"/>
          <w:sz w:val="24"/>
          <w:szCs w:val="24"/>
        </w:rPr>
        <w:t xml:space="preserve"> </w:t>
      </w:r>
      <w:proofErr w:type="spellStart"/>
      <w:r w:rsidRPr="00FF38F0">
        <w:rPr>
          <w:rFonts w:ascii="Times New Roman" w:hAnsi="Times New Roman"/>
          <w:sz w:val="24"/>
          <w:szCs w:val="24"/>
        </w:rPr>
        <w:t>Холдингз</w:t>
      </w:r>
      <w:proofErr w:type="spellEnd"/>
      <w:r w:rsidRPr="00FF38F0">
        <w:rPr>
          <w:rFonts w:ascii="Times New Roman" w:hAnsi="Times New Roman"/>
          <w:sz w:val="24"/>
          <w:szCs w:val="24"/>
        </w:rPr>
        <w:t xml:space="preserve"> Лимитед. Оба конечных собственника зарегистрированы на Кипре. По данным на 8 сентября</w:t>
      </w:r>
      <w:r>
        <w:rPr>
          <w:rFonts w:ascii="Times New Roman" w:hAnsi="Times New Roman"/>
          <w:sz w:val="24"/>
          <w:szCs w:val="24"/>
        </w:rPr>
        <w:t xml:space="preserve">, то есть спустя месяц </w:t>
      </w:r>
      <w:r w:rsidRPr="001C5395">
        <w:rPr>
          <w:rFonts w:ascii="Times New Roman" w:hAnsi="Times New Roman"/>
          <w:sz w:val="24"/>
          <w:szCs w:val="24"/>
        </w:rPr>
        <w:t xml:space="preserve">после пожертвования, средства возвращены не были. </w:t>
      </w:r>
    </w:p>
    <w:p w14:paraId="7D28A8BE" w14:textId="77777777" w:rsidR="00D51D46" w:rsidRPr="001C5395" w:rsidRDefault="00D51D46" w:rsidP="001C5395">
      <w:pPr>
        <w:spacing w:after="0" w:line="240" w:lineRule="auto"/>
        <w:ind w:firstLine="567"/>
        <w:jc w:val="both"/>
        <w:rPr>
          <w:rFonts w:ascii="Times New Roman" w:hAnsi="Times New Roman"/>
          <w:sz w:val="24"/>
          <w:szCs w:val="24"/>
        </w:rPr>
      </w:pPr>
      <w:r w:rsidRPr="001C5395">
        <w:rPr>
          <w:rFonts w:ascii="Times New Roman" w:hAnsi="Times New Roman"/>
          <w:sz w:val="24"/>
          <w:szCs w:val="24"/>
        </w:rPr>
        <w:t>Вновь иностранно</w:t>
      </w:r>
      <w:r>
        <w:rPr>
          <w:rFonts w:ascii="Times New Roman" w:hAnsi="Times New Roman"/>
          <w:sz w:val="24"/>
          <w:szCs w:val="24"/>
        </w:rPr>
        <w:t>е</w:t>
      </w:r>
      <w:r w:rsidRPr="001C5395">
        <w:rPr>
          <w:rFonts w:ascii="Times New Roman" w:hAnsi="Times New Roman"/>
          <w:sz w:val="24"/>
          <w:szCs w:val="24"/>
        </w:rPr>
        <w:t xml:space="preserve"> финансировани</w:t>
      </w:r>
      <w:r>
        <w:rPr>
          <w:rFonts w:ascii="Times New Roman" w:hAnsi="Times New Roman"/>
          <w:sz w:val="24"/>
          <w:szCs w:val="24"/>
        </w:rPr>
        <w:t xml:space="preserve">е обнаружено у </w:t>
      </w:r>
      <w:r w:rsidRPr="001C5395">
        <w:rPr>
          <w:rFonts w:ascii="Times New Roman" w:hAnsi="Times New Roman"/>
          <w:sz w:val="24"/>
          <w:szCs w:val="24"/>
        </w:rPr>
        <w:t>действующ</w:t>
      </w:r>
      <w:r>
        <w:rPr>
          <w:rFonts w:ascii="Times New Roman" w:hAnsi="Times New Roman"/>
          <w:sz w:val="24"/>
          <w:szCs w:val="24"/>
        </w:rPr>
        <w:t>его</w:t>
      </w:r>
      <w:r w:rsidRPr="001C5395">
        <w:rPr>
          <w:rFonts w:ascii="Times New Roman" w:hAnsi="Times New Roman"/>
          <w:sz w:val="24"/>
          <w:szCs w:val="24"/>
        </w:rPr>
        <w:t xml:space="preserve"> губернатор</w:t>
      </w:r>
      <w:r>
        <w:rPr>
          <w:rFonts w:ascii="Times New Roman" w:hAnsi="Times New Roman"/>
          <w:sz w:val="24"/>
          <w:szCs w:val="24"/>
        </w:rPr>
        <w:t>а</w:t>
      </w:r>
      <w:r w:rsidRPr="001C5395">
        <w:rPr>
          <w:rFonts w:ascii="Times New Roman" w:hAnsi="Times New Roman"/>
          <w:sz w:val="24"/>
          <w:szCs w:val="24"/>
        </w:rPr>
        <w:t xml:space="preserve"> </w:t>
      </w:r>
      <w:r w:rsidRPr="00296AB7">
        <w:rPr>
          <w:rFonts w:ascii="Times New Roman" w:hAnsi="Times New Roman"/>
          <w:b/>
          <w:sz w:val="24"/>
          <w:szCs w:val="24"/>
        </w:rPr>
        <w:t>Омской области</w:t>
      </w:r>
      <w:r w:rsidRPr="001C5395">
        <w:rPr>
          <w:rFonts w:ascii="Times New Roman" w:hAnsi="Times New Roman"/>
          <w:sz w:val="24"/>
          <w:szCs w:val="24"/>
        </w:rPr>
        <w:t xml:space="preserve"> </w:t>
      </w:r>
      <w:r w:rsidRPr="00296AB7">
        <w:rPr>
          <w:rFonts w:ascii="Times New Roman" w:hAnsi="Times New Roman"/>
          <w:i/>
          <w:sz w:val="24"/>
          <w:szCs w:val="24"/>
        </w:rPr>
        <w:t>Виктора Назарова</w:t>
      </w:r>
      <w:r>
        <w:rPr>
          <w:rFonts w:ascii="Times New Roman" w:hAnsi="Times New Roman"/>
          <w:sz w:val="24"/>
          <w:szCs w:val="24"/>
        </w:rPr>
        <w:t xml:space="preserve"> (выдвинут «Единой Россией»)</w:t>
      </w:r>
      <w:r w:rsidRPr="001C5395">
        <w:rPr>
          <w:rFonts w:ascii="Times New Roman" w:hAnsi="Times New Roman"/>
          <w:sz w:val="24"/>
          <w:szCs w:val="24"/>
        </w:rPr>
        <w:t xml:space="preserve">. </w:t>
      </w:r>
      <w:r>
        <w:rPr>
          <w:rFonts w:ascii="Times New Roman" w:hAnsi="Times New Roman"/>
          <w:sz w:val="24"/>
          <w:szCs w:val="24"/>
        </w:rPr>
        <w:t xml:space="preserve">В его избирательный фонд </w:t>
      </w:r>
      <w:r w:rsidRPr="001C5395">
        <w:rPr>
          <w:rFonts w:ascii="Times New Roman" w:hAnsi="Times New Roman"/>
          <w:sz w:val="24"/>
          <w:szCs w:val="24"/>
        </w:rPr>
        <w:t>300 000 рублей поступило от ООО «</w:t>
      </w:r>
      <w:proofErr w:type="spellStart"/>
      <w:r w:rsidRPr="001C5395">
        <w:rPr>
          <w:rFonts w:ascii="Times New Roman" w:hAnsi="Times New Roman"/>
          <w:sz w:val="24"/>
          <w:szCs w:val="24"/>
        </w:rPr>
        <w:t>Продэкс</w:t>
      </w:r>
      <w:proofErr w:type="spellEnd"/>
      <w:r w:rsidRPr="001C5395">
        <w:rPr>
          <w:rFonts w:ascii="Times New Roman" w:hAnsi="Times New Roman"/>
          <w:sz w:val="24"/>
          <w:szCs w:val="24"/>
        </w:rPr>
        <w:t xml:space="preserve">-Омск», 25% которого принадлежит ООО «Юг Сибири». Последнее на 25% принадлежит компании </w:t>
      </w:r>
      <w:proofErr w:type="spellStart"/>
      <w:r w:rsidRPr="001C5395">
        <w:rPr>
          <w:rFonts w:ascii="Times New Roman" w:hAnsi="Times New Roman"/>
          <w:sz w:val="24"/>
          <w:szCs w:val="24"/>
        </w:rPr>
        <w:t>Мабэйл</w:t>
      </w:r>
      <w:proofErr w:type="spellEnd"/>
      <w:r w:rsidRPr="001C5395">
        <w:rPr>
          <w:rFonts w:ascii="Times New Roman" w:hAnsi="Times New Roman"/>
          <w:sz w:val="24"/>
          <w:szCs w:val="24"/>
        </w:rPr>
        <w:t xml:space="preserve"> </w:t>
      </w:r>
      <w:proofErr w:type="spellStart"/>
      <w:r w:rsidRPr="001C5395">
        <w:rPr>
          <w:rFonts w:ascii="Times New Roman" w:hAnsi="Times New Roman"/>
          <w:sz w:val="24"/>
          <w:szCs w:val="24"/>
        </w:rPr>
        <w:t>Юнивесал</w:t>
      </w:r>
      <w:proofErr w:type="spellEnd"/>
      <w:r w:rsidRPr="001C5395">
        <w:rPr>
          <w:rFonts w:ascii="Times New Roman" w:hAnsi="Times New Roman"/>
          <w:sz w:val="24"/>
          <w:szCs w:val="24"/>
        </w:rPr>
        <w:t xml:space="preserve"> </w:t>
      </w:r>
      <w:proofErr w:type="spellStart"/>
      <w:r w:rsidRPr="001C5395">
        <w:rPr>
          <w:rFonts w:ascii="Times New Roman" w:hAnsi="Times New Roman"/>
          <w:sz w:val="24"/>
          <w:szCs w:val="24"/>
        </w:rPr>
        <w:t>корп</w:t>
      </w:r>
      <w:proofErr w:type="spellEnd"/>
      <w:r w:rsidRPr="001C5395">
        <w:rPr>
          <w:rFonts w:ascii="Times New Roman" w:hAnsi="Times New Roman"/>
          <w:sz w:val="24"/>
          <w:szCs w:val="24"/>
        </w:rPr>
        <w:t xml:space="preserve"> (</w:t>
      </w:r>
      <w:proofErr w:type="spellStart"/>
      <w:r w:rsidRPr="001C5395">
        <w:rPr>
          <w:rFonts w:ascii="Times New Roman" w:hAnsi="Times New Roman"/>
          <w:sz w:val="24"/>
          <w:szCs w:val="24"/>
        </w:rPr>
        <w:t>Marbale</w:t>
      </w:r>
      <w:proofErr w:type="spellEnd"/>
      <w:r w:rsidRPr="001C5395">
        <w:rPr>
          <w:rFonts w:ascii="Times New Roman" w:hAnsi="Times New Roman"/>
          <w:sz w:val="24"/>
          <w:szCs w:val="24"/>
        </w:rPr>
        <w:t xml:space="preserve"> </w:t>
      </w:r>
      <w:proofErr w:type="spellStart"/>
      <w:r w:rsidRPr="001C5395">
        <w:rPr>
          <w:rFonts w:ascii="Times New Roman" w:hAnsi="Times New Roman"/>
          <w:sz w:val="24"/>
          <w:szCs w:val="24"/>
        </w:rPr>
        <w:t>Universal</w:t>
      </w:r>
      <w:proofErr w:type="spellEnd"/>
      <w:r w:rsidRPr="001C5395">
        <w:rPr>
          <w:rFonts w:ascii="Times New Roman" w:hAnsi="Times New Roman"/>
          <w:sz w:val="24"/>
          <w:szCs w:val="24"/>
        </w:rPr>
        <w:t xml:space="preserve"> </w:t>
      </w:r>
      <w:proofErr w:type="spellStart"/>
      <w:r w:rsidRPr="001C5395">
        <w:rPr>
          <w:rFonts w:ascii="Times New Roman" w:hAnsi="Times New Roman"/>
          <w:sz w:val="24"/>
          <w:szCs w:val="24"/>
        </w:rPr>
        <w:t>Corp</w:t>
      </w:r>
      <w:proofErr w:type="spellEnd"/>
      <w:r w:rsidRPr="001C5395">
        <w:rPr>
          <w:rFonts w:ascii="Times New Roman" w:hAnsi="Times New Roman"/>
          <w:sz w:val="24"/>
          <w:szCs w:val="24"/>
        </w:rPr>
        <w:t>), зарегис</w:t>
      </w:r>
      <w:r w:rsidRPr="00E865CE">
        <w:rPr>
          <w:rFonts w:ascii="Times New Roman" w:hAnsi="Times New Roman"/>
          <w:sz w:val="24"/>
          <w:szCs w:val="24"/>
        </w:rPr>
        <w:t xml:space="preserve">трированной на Британских Виргинских островах. В данном случае, формально закон будет соблюдаться, поскольку доля иностранной компании составляет менее 30%. </w:t>
      </w:r>
      <w:r w:rsidRPr="001C5395">
        <w:rPr>
          <w:rFonts w:ascii="Times New Roman" w:hAnsi="Times New Roman"/>
          <w:sz w:val="24"/>
          <w:szCs w:val="24"/>
        </w:rPr>
        <w:t xml:space="preserve">Однако в </w:t>
      </w:r>
      <w:r>
        <w:rPr>
          <w:rFonts w:ascii="Times New Roman" w:hAnsi="Times New Roman"/>
          <w:sz w:val="24"/>
          <w:szCs w:val="24"/>
        </w:rPr>
        <w:t>тот</w:t>
      </w:r>
      <w:r w:rsidRPr="001C5395">
        <w:rPr>
          <w:rFonts w:ascii="Times New Roman" w:hAnsi="Times New Roman"/>
          <w:sz w:val="24"/>
          <w:szCs w:val="24"/>
        </w:rPr>
        <w:t xml:space="preserve"> же избирательный фонд 500 000 рублей перечислило ООО «ТД «Мельница»», которое на 100% принадлежит АО «Полиграфия», зарегистрированному в Казахстане, что противоречит </w:t>
      </w:r>
      <w:r>
        <w:rPr>
          <w:rFonts w:ascii="Times New Roman" w:hAnsi="Times New Roman"/>
          <w:sz w:val="24"/>
          <w:szCs w:val="24"/>
        </w:rPr>
        <w:t>избирательному</w:t>
      </w:r>
      <w:r w:rsidRPr="001C5395">
        <w:rPr>
          <w:rFonts w:ascii="Times New Roman" w:hAnsi="Times New Roman"/>
          <w:sz w:val="24"/>
          <w:szCs w:val="24"/>
        </w:rPr>
        <w:t xml:space="preserve"> законодательству. Сведений о возврате такой суммы из средств избирательного фонда по состоянию на день голосования нет.</w:t>
      </w:r>
    </w:p>
    <w:p w14:paraId="1BDE85CD" w14:textId="77777777" w:rsidR="00D51D46" w:rsidRPr="001C5395" w:rsidRDefault="00D51D46" w:rsidP="001C5395">
      <w:pPr>
        <w:spacing w:after="0" w:line="240" w:lineRule="auto"/>
        <w:ind w:firstLine="567"/>
        <w:jc w:val="both"/>
        <w:rPr>
          <w:rFonts w:ascii="Times New Roman" w:hAnsi="Times New Roman"/>
          <w:sz w:val="24"/>
          <w:szCs w:val="24"/>
        </w:rPr>
      </w:pPr>
      <w:r w:rsidRPr="001C5395">
        <w:rPr>
          <w:rFonts w:ascii="Times New Roman" w:hAnsi="Times New Roman"/>
          <w:sz w:val="24"/>
          <w:szCs w:val="24"/>
        </w:rPr>
        <w:t xml:space="preserve">Также повторно иностранное финансирование обнаружено у губернатора </w:t>
      </w:r>
      <w:r w:rsidRPr="00296AB7">
        <w:rPr>
          <w:rFonts w:ascii="Times New Roman" w:hAnsi="Times New Roman"/>
          <w:b/>
          <w:sz w:val="24"/>
          <w:szCs w:val="24"/>
        </w:rPr>
        <w:t>Ростовской области</w:t>
      </w:r>
      <w:r w:rsidRPr="001C5395">
        <w:rPr>
          <w:rFonts w:ascii="Times New Roman" w:hAnsi="Times New Roman"/>
          <w:sz w:val="24"/>
          <w:szCs w:val="24"/>
        </w:rPr>
        <w:t xml:space="preserve"> </w:t>
      </w:r>
      <w:r w:rsidRPr="00296AB7">
        <w:rPr>
          <w:rFonts w:ascii="Times New Roman" w:hAnsi="Times New Roman"/>
          <w:i/>
          <w:sz w:val="24"/>
          <w:szCs w:val="24"/>
        </w:rPr>
        <w:t>Голубева Василия Юрьевича</w:t>
      </w:r>
      <w:r w:rsidRPr="001C5395">
        <w:rPr>
          <w:rFonts w:ascii="Times New Roman" w:hAnsi="Times New Roman"/>
          <w:sz w:val="24"/>
          <w:szCs w:val="24"/>
        </w:rPr>
        <w:t xml:space="preserve">  (выдвинут «Единой Россией»). ООО «</w:t>
      </w:r>
      <w:proofErr w:type="spellStart"/>
      <w:r w:rsidRPr="001C5395">
        <w:rPr>
          <w:rFonts w:ascii="Times New Roman" w:hAnsi="Times New Roman"/>
          <w:sz w:val="24"/>
          <w:szCs w:val="24"/>
        </w:rPr>
        <w:t>ПрИн</w:t>
      </w:r>
      <w:proofErr w:type="spellEnd"/>
      <w:r w:rsidRPr="001C5395">
        <w:rPr>
          <w:rFonts w:ascii="Times New Roman" w:hAnsi="Times New Roman"/>
          <w:sz w:val="24"/>
          <w:szCs w:val="24"/>
        </w:rPr>
        <w:t xml:space="preserve">» пожертвовало в его избирательный фонд  100 тысяч рублей. По данным ЕГРЮЛ 50-процентными долями в компании владеют 2 </w:t>
      </w:r>
      <w:proofErr w:type="spellStart"/>
      <w:r w:rsidRPr="001C5395">
        <w:rPr>
          <w:rFonts w:ascii="Times New Roman" w:hAnsi="Times New Roman"/>
          <w:sz w:val="24"/>
          <w:szCs w:val="24"/>
        </w:rPr>
        <w:t>юрлица</w:t>
      </w:r>
      <w:proofErr w:type="spellEnd"/>
      <w:r w:rsidRPr="001C5395">
        <w:rPr>
          <w:rFonts w:ascii="Times New Roman" w:hAnsi="Times New Roman"/>
          <w:sz w:val="24"/>
          <w:szCs w:val="24"/>
        </w:rPr>
        <w:t>: ООО «</w:t>
      </w:r>
      <w:proofErr w:type="spellStart"/>
      <w:r w:rsidRPr="001C5395">
        <w:rPr>
          <w:rFonts w:ascii="Times New Roman" w:hAnsi="Times New Roman"/>
          <w:sz w:val="24"/>
          <w:szCs w:val="24"/>
        </w:rPr>
        <w:t>Алувин</w:t>
      </w:r>
      <w:proofErr w:type="spellEnd"/>
      <w:r w:rsidRPr="001C5395">
        <w:rPr>
          <w:rFonts w:ascii="Times New Roman" w:hAnsi="Times New Roman"/>
          <w:sz w:val="24"/>
          <w:szCs w:val="24"/>
        </w:rPr>
        <w:t>» и ООО «</w:t>
      </w:r>
      <w:proofErr w:type="spellStart"/>
      <w:r w:rsidRPr="001C5395">
        <w:rPr>
          <w:rFonts w:ascii="Times New Roman" w:hAnsi="Times New Roman"/>
          <w:sz w:val="24"/>
          <w:szCs w:val="24"/>
        </w:rPr>
        <w:t>Алунекст</w:t>
      </w:r>
      <w:proofErr w:type="spellEnd"/>
      <w:r w:rsidRPr="001C5395">
        <w:rPr>
          <w:rFonts w:ascii="Times New Roman" w:hAnsi="Times New Roman"/>
          <w:sz w:val="24"/>
          <w:szCs w:val="24"/>
        </w:rPr>
        <w:t xml:space="preserve"> Прим». При э</w:t>
      </w:r>
      <w:r>
        <w:rPr>
          <w:rFonts w:ascii="Times New Roman" w:hAnsi="Times New Roman"/>
          <w:sz w:val="24"/>
          <w:szCs w:val="24"/>
        </w:rPr>
        <w:t>том</w:t>
      </w:r>
      <w:r w:rsidRPr="001C5395">
        <w:rPr>
          <w:rFonts w:ascii="Times New Roman" w:hAnsi="Times New Roman"/>
          <w:sz w:val="24"/>
          <w:szCs w:val="24"/>
        </w:rPr>
        <w:t xml:space="preserve"> собственниками ООО «</w:t>
      </w:r>
      <w:proofErr w:type="spellStart"/>
      <w:r w:rsidRPr="001C5395">
        <w:rPr>
          <w:rFonts w:ascii="Times New Roman" w:hAnsi="Times New Roman"/>
          <w:sz w:val="24"/>
          <w:szCs w:val="24"/>
        </w:rPr>
        <w:t>Алунекст</w:t>
      </w:r>
      <w:proofErr w:type="spellEnd"/>
      <w:r w:rsidRPr="001C5395">
        <w:rPr>
          <w:rFonts w:ascii="Times New Roman" w:hAnsi="Times New Roman"/>
          <w:sz w:val="24"/>
          <w:szCs w:val="24"/>
        </w:rPr>
        <w:t xml:space="preserve"> Прим» являются: ООО «</w:t>
      </w:r>
      <w:proofErr w:type="spellStart"/>
      <w:r w:rsidRPr="001C5395">
        <w:rPr>
          <w:rFonts w:ascii="Times New Roman" w:hAnsi="Times New Roman"/>
          <w:sz w:val="24"/>
          <w:szCs w:val="24"/>
        </w:rPr>
        <w:t>Алувин</w:t>
      </w:r>
      <w:proofErr w:type="spellEnd"/>
      <w:r w:rsidRPr="001C5395">
        <w:rPr>
          <w:rFonts w:ascii="Times New Roman" w:hAnsi="Times New Roman"/>
          <w:sz w:val="24"/>
          <w:szCs w:val="24"/>
        </w:rPr>
        <w:t>», Леонид Владимирович Виноградский и акционерное общество "GLOBALSYSTEMS S.A." (около 50% в уставном капитале), зарегистрированное в Люксембурге.  ООО «</w:t>
      </w:r>
      <w:proofErr w:type="spellStart"/>
      <w:r w:rsidRPr="001C5395">
        <w:rPr>
          <w:rFonts w:ascii="Times New Roman" w:hAnsi="Times New Roman"/>
          <w:sz w:val="24"/>
          <w:szCs w:val="24"/>
        </w:rPr>
        <w:t>Донсельхозводстрой</w:t>
      </w:r>
      <w:proofErr w:type="spellEnd"/>
      <w:r w:rsidRPr="001C5395">
        <w:rPr>
          <w:rFonts w:ascii="Times New Roman" w:hAnsi="Times New Roman"/>
          <w:sz w:val="24"/>
          <w:szCs w:val="24"/>
        </w:rPr>
        <w:t xml:space="preserve">», принадлежащее на 49,5% венгерской компании «ХУНГАРОКО КОРЛЯТОЛЬТ ФЯЛЕЛЮШШИГЮ ТАРШОШАГ» пожертвовало еще 1,5 млн рублей. Сведений о возврате средств нет. 1,5 млн рублей также пожертвовало АО «Семь звезд», основным учредителем которого, по данным ЕГРЮЛ, является зарегистрированная в Белизе компания </w:t>
      </w:r>
      <w:r w:rsidRPr="001C5395">
        <w:rPr>
          <w:rFonts w:ascii="Times New Roman" w:hAnsi="Times New Roman"/>
          <w:sz w:val="24"/>
          <w:szCs w:val="24"/>
          <w:lang w:val="en-US"/>
        </w:rPr>
        <w:t>Athena</w:t>
      </w:r>
      <w:r w:rsidRPr="001C5395">
        <w:rPr>
          <w:rFonts w:ascii="Times New Roman" w:hAnsi="Times New Roman"/>
          <w:sz w:val="24"/>
          <w:szCs w:val="24"/>
        </w:rPr>
        <w:t xml:space="preserve"> </w:t>
      </w:r>
      <w:r w:rsidRPr="001C5395">
        <w:rPr>
          <w:rFonts w:ascii="Times New Roman" w:hAnsi="Times New Roman"/>
          <w:sz w:val="24"/>
          <w:szCs w:val="24"/>
          <w:lang w:val="en-US"/>
        </w:rPr>
        <w:t>Management</w:t>
      </w:r>
      <w:r w:rsidRPr="001C5395">
        <w:rPr>
          <w:rFonts w:ascii="Times New Roman" w:hAnsi="Times New Roman"/>
          <w:sz w:val="24"/>
          <w:szCs w:val="24"/>
        </w:rPr>
        <w:t xml:space="preserve"> </w:t>
      </w:r>
      <w:r w:rsidRPr="001C5395">
        <w:rPr>
          <w:rFonts w:ascii="Times New Roman" w:hAnsi="Times New Roman"/>
          <w:sz w:val="24"/>
          <w:szCs w:val="24"/>
          <w:lang w:val="en-US"/>
        </w:rPr>
        <w:t>Ltd</w:t>
      </w:r>
      <w:r w:rsidRPr="001C5395">
        <w:rPr>
          <w:rFonts w:ascii="Times New Roman" w:hAnsi="Times New Roman"/>
          <w:sz w:val="24"/>
          <w:szCs w:val="24"/>
        </w:rPr>
        <w:t xml:space="preserve">. На данный момент компания находится в стадии ликвидации, информации о возврате средств нет. 1,5 млн рублей пожертвовало ООО «Торговый дом </w:t>
      </w:r>
      <w:proofErr w:type="spellStart"/>
      <w:r w:rsidRPr="001C5395">
        <w:rPr>
          <w:rFonts w:ascii="Times New Roman" w:hAnsi="Times New Roman"/>
          <w:sz w:val="24"/>
          <w:szCs w:val="24"/>
        </w:rPr>
        <w:t>Стройфарфор</w:t>
      </w:r>
      <w:proofErr w:type="spellEnd"/>
      <w:r w:rsidRPr="001C5395">
        <w:rPr>
          <w:rFonts w:ascii="Times New Roman" w:hAnsi="Times New Roman"/>
          <w:sz w:val="24"/>
          <w:szCs w:val="24"/>
        </w:rPr>
        <w:t>», принадлежащее на 87% ООО «</w:t>
      </w:r>
      <w:proofErr w:type="spellStart"/>
      <w:r w:rsidRPr="001C5395">
        <w:rPr>
          <w:rFonts w:ascii="Times New Roman" w:hAnsi="Times New Roman"/>
          <w:sz w:val="24"/>
          <w:szCs w:val="24"/>
        </w:rPr>
        <w:t>Шахтинская</w:t>
      </w:r>
      <w:proofErr w:type="spellEnd"/>
      <w:r w:rsidRPr="001C5395">
        <w:rPr>
          <w:rFonts w:ascii="Times New Roman" w:hAnsi="Times New Roman"/>
          <w:sz w:val="24"/>
          <w:szCs w:val="24"/>
        </w:rPr>
        <w:t xml:space="preserve"> керамика», а на </w:t>
      </w:r>
      <w:r w:rsidRPr="001C5395">
        <w:rPr>
          <w:rFonts w:ascii="Times New Roman" w:hAnsi="Times New Roman"/>
          <w:sz w:val="24"/>
          <w:szCs w:val="24"/>
        </w:rPr>
        <w:lastRenderedPageBreak/>
        <w:t>13% - ОАО «</w:t>
      </w:r>
      <w:proofErr w:type="spellStart"/>
      <w:r w:rsidRPr="001C5395">
        <w:rPr>
          <w:rFonts w:ascii="Times New Roman" w:hAnsi="Times New Roman"/>
          <w:sz w:val="24"/>
          <w:szCs w:val="24"/>
        </w:rPr>
        <w:t>Стройфарфор</w:t>
      </w:r>
      <w:proofErr w:type="spellEnd"/>
      <w:r w:rsidRPr="001C5395">
        <w:rPr>
          <w:rFonts w:ascii="Times New Roman" w:hAnsi="Times New Roman"/>
          <w:sz w:val="24"/>
          <w:szCs w:val="24"/>
        </w:rPr>
        <w:t>». 100 % ООО «</w:t>
      </w:r>
      <w:proofErr w:type="spellStart"/>
      <w:r w:rsidRPr="001C5395">
        <w:rPr>
          <w:rFonts w:ascii="Times New Roman" w:hAnsi="Times New Roman"/>
          <w:sz w:val="24"/>
          <w:szCs w:val="24"/>
        </w:rPr>
        <w:t>Шахтинская</w:t>
      </w:r>
      <w:proofErr w:type="spellEnd"/>
      <w:r w:rsidRPr="001C5395">
        <w:rPr>
          <w:rFonts w:ascii="Times New Roman" w:hAnsi="Times New Roman"/>
          <w:sz w:val="24"/>
          <w:szCs w:val="24"/>
        </w:rPr>
        <w:t xml:space="preserve"> керамика» принадлежит кипрской компании «ЗАКИНА ЛИМИТЕД». </w:t>
      </w:r>
    </w:p>
    <w:p w14:paraId="42BFB7DA" w14:textId="77777777" w:rsidR="00D51D46" w:rsidRPr="001C5395" w:rsidRDefault="00D51D46" w:rsidP="001C5395">
      <w:pPr>
        <w:autoSpaceDE w:val="0"/>
        <w:autoSpaceDN w:val="0"/>
        <w:adjustRightInd w:val="0"/>
        <w:spacing w:after="0" w:line="240" w:lineRule="auto"/>
        <w:ind w:firstLine="567"/>
        <w:jc w:val="both"/>
        <w:rPr>
          <w:rFonts w:ascii="Times New Roman" w:hAnsi="Times New Roman"/>
          <w:sz w:val="24"/>
          <w:szCs w:val="24"/>
        </w:rPr>
      </w:pPr>
      <w:r w:rsidRPr="001C5395">
        <w:rPr>
          <w:rFonts w:ascii="Times New Roman" w:hAnsi="Times New Roman"/>
          <w:sz w:val="24"/>
          <w:szCs w:val="24"/>
        </w:rPr>
        <w:t>5 млн</w:t>
      </w:r>
      <w:r>
        <w:rPr>
          <w:rFonts w:ascii="Times New Roman" w:hAnsi="Times New Roman"/>
          <w:sz w:val="24"/>
          <w:szCs w:val="24"/>
        </w:rPr>
        <w:t>.</w:t>
      </w:r>
      <w:r w:rsidRPr="001C5395">
        <w:rPr>
          <w:rFonts w:ascii="Times New Roman" w:hAnsi="Times New Roman"/>
          <w:sz w:val="24"/>
          <w:szCs w:val="24"/>
        </w:rPr>
        <w:t xml:space="preserve"> рублей в избирательный фонд кандидата в губернаторы </w:t>
      </w:r>
      <w:r w:rsidRPr="00296AB7">
        <w:rPr>
          <w:rFonts w:ascii="Times New Roman" w:hAnsi="Times New Roman"/>
          <w:b/>
          <w:sz w:val="24"/>
          <w:szCs w:val="24"/>
        </w:rPr>
        <w:t>Смоленской области</w:t>
      </w:r>
      <w:r w:rsidRPr="001C5395">
        <w:rPr>
          <w:rFonts w:ascii="Times New Roman" w:hAnsi="Times New Roman"/>
          <w:sz w:val="24"/>
          <w:szCs w:val="24"/>
        </w:rPr>
        <w:t xml:space="preserve"> </w:t>
      </w:r>
      <w:r w:rsidRPr="00296AB7">
        <w:rPr>
          <w:rFonts w:ascii="Times New Roman" w:hAnsi="Times New Roman"/>
          <w:i/>
          <w:sz w:val="24"/>
          <w:szCs w:val="24"/>
        </w:rPr>
        <w:t>Островского Алексея Владимировича</w:t>
      </w:r>
      <w:r w:rsidRPr="001C5395">
        <w:rPr>
          <w:rFonts w:ascii="Times New Roman" w:hAnsi="Times New Roman"/>
          <w:sz w:val="24"/>
          <w:szCs w:val="24"/>
        </w:rPr>
        <w:t xml:space="preserve"> (выдвинут ЛДПР) перечислило ОАО «</w:t>
      </w:r>
      <w:proofErr w:type="spellStart"/>
      <w:r w:rsidRPr="001C5395">
        <w:rPr>
          <w:rFonts w:ascii="Times New Roman" w:hAnsi="Times New Roman"/>
          <w:sz w:val="24"/>
          <w:szCs w:val="24"/>
        </w:rPr>
        <w:t>Агронова</w:t>
      </w:r>
      <w:proofErr w:type="spellEnd"/>
      <w:r w:rsidRPr="001C5395">
        <w:rPr>
          <w:rFonts w:ascii="Times New Roman" w:hAnsi="Times New Roman"/>
          <w:sz w:val="24"/>
          <w:szCs w:val="24"/>
        </w:rPr>
        <w:t>-Белгород», 92% акций которого принадлежит ЗАО «АГРОНОВА». По данным ЕГРЮЛ единственным учредителем последнего является «Компания ЕВРОИНВЕСТ ЭЛЛАЙЭНС ЛТД.», зарегистрированная на Британских Виргинских островах. Управляющей компанией значится зарегистрированная там же «</w:t>
      </w:r>
      <w:proofErr w:type="spellStart"/>
      <w:r w:rsidRPr="001C5395">
        <w:rPr>
          <w:rFonts w:ascii="Times New Roman" w:hAnsi="Times New Roman"/>
          <w:sz w:val="24"/>
          <w:szCs w:val="24"/>
        </w:rPr>
        <w:t>Сонко</w:t>
      </w:r>
      <w:proofErr w:type="spellEnd"/>
      <w:r w:rsidRPr="001C5395">
        <w:rPr>
          <w:rFonts w:ascii="Times New Roman" w:hAnsi="Times New Roman"/>
          <w:sz w:val="24"/>
          <w:szCs w:val="24"/>
        </w:rPr>
        <w:t xml:space="preserve"> </w:t>
      </w:r>
      <w:proofErr w:type="spellStart"/>
      <w:r w:rsidRPr="001C5395">
        <w:rPr>
          <w:rFonts w:ascii="Times New Roman" w:hAnsi="Times New Roman"/>
          <w:sz w:val="24"/>
          <w:szCs w:val="24"/>
        </w:rPr>
        <w:t>Проджектс</w:t>
      </w:r>
      <w:proofErr w:type="spellEnd"/>
      <w:r w:rsidRPr="001C5395">
        <w:rPr>
          <w:rFonts w:ascii="Times New Roman" w:hAnsi="Times New Roman"/>
          <w:sz w:val="24"/>
          <w:szCs w:val="24"/>
        </w:rPr>
        <w:t xml:space="preserve"> Лтд». Сведений о возврате средств нет. </w:t>
      </w:r>
    </w:p>
    <w:p w14:paraId="4FFD10BE" w14:textId="77777777" w:rsidR="00D51D46" w:rsidRPr="001C5395" w:rsidRDefault="00D51D46" w:rsidP="001C5395">
      <w:pPr>
        <w:autoSpaceDE w:val="0"/>
        <w:autoSpaceDN w:val="0"/>
        <w:adjustRightInd w:val="0"/>
        <w:spacing w:after="0" w:line="240" w:lineRule="auto"/>
        <w:ind w:firstLine="567"/>
        <w:jc w:val="both"/>
        <w:rPr>
          <w:rFonts w:ascii="Times New Roman" w:hAnsi="Times New Roman"/>
          <w:sz w:val="24"/>
          <w:szCs w:val="24"/>
        </w:rPr>
      </w:pPr>
      <w:r w:rsidRPr="001C5395">
        <w:rPr>
          <w:rFonts w:ascii="Times New Roman" w:hAnsi="Times New Roman"/>
          <w:sz w:val="24"/>
          <w:szCs w:val="24"/>
        </w:rPr>
        <w:t xml:space="preserve">На выборах в законодательное собрание </w:t>
      </w:r>
      <w:r w:rsidRPr="00296AB7">
        <w:rPr>
          <w:rFonts w:ascii="Times New Roman" w:hAnsi="Times New Roman"/>
          <w:b/>
          <w:sz w:val="24"/>
          <w:szCs w:val="24"/>
        </w:rPr>
        <w:t>республики Коми</w:t>
      </w:r>
      <w:r w:rsidRPr="001C5395">
        <w:rPr>
          <w:rFonts w:ascii="Times New Roman" w:hAnsi="Times New Roman"/>
          <w:sz w:val="24"/>
          <w:szCs w:val="24"/>
        </w:rPr>
        <w:t xml:space="preserve"> одним из доноров списка ЛДПР выступило ООО «АЗИМУТ». В регионе зарегистрировано 2 компании с таким названием. В отсутствии данных ИНН выяснить, какая </w:t>
      </w:r>
      <w:r>
        <w:rPr>
          <w:rFonts w:ascii="Times New Roman" w:hAnsi="Times New Roman"/>
          <w:sz w:val="24"/>
          <w:szCs w:val="24"/>
        </w:rPr>
        <w:t>именно</w:t>
      </w:r>
      <w:r w:rsidRPr="001C5395">
        <w:rPr>
          <w:rFonts w:ascii="Times New Roman" w:hAnsi="Times New Roman"/>
          <w:sz w:val="24"/>
          <w:szCs w:val="24"/>
        </w:rPr>
        <w:t xml:space="preserve"> из них</w:t>
      </w:r>
      <w:r>
        <w:rPr>
          <w:rFonts w:ascii="Times New Roman" w:hAnsi="Times New Roman"/>
          <w:sz w:val="24"/>
          <w:szCs w:val="24"/>
        </w:rPr>
        <w:t xml:space="preserve"> </w:t>
      </w:r>
      <w:r w:rsidRPr="001C5395">
        <w:rPr>
          <w:rFonts w:ascii="Times New Roman" w:hAnsi="Times New Roman"/>
          <w:sz w:val="24"/>
          <w:szCs w:val="24"/>
        </w:rPr>
        <w:t>была спонсором партии невозможно, но одна из компаний имеет полностью российских собственников,  вторая на 99% принадлежит компании «КОММЕРЧЕСКАЯ КОМПАНИЯ БВО "ПИЛЛАРСТОН ТРЕЙДИНГ ЛИМИТЕД", зарегистрированной на Британских Виргинских островах.</w:t>
      </w:r>
    </w:p>
    <w:p w14:paraId="3A782E1A" w14:textId="77777777" w:rsidR="00D51D46" w:rsidRPr="001C5395" w:rsidRDefault="00D51D46" w:rsidP="001C5395">
      <w:pPr>
        <w:autoSpaceDE w:val="0"/>
        <w:autoSpaceDN w:val="0"/>
        <w:adjustRightInd w:val="0"/>
        <w:spacing w:after="0" w:line="240" w:lineRule="auto"/>
        <w:ind w:firstLine="567"/>
        <w:jc w:val="both"/>
        <w:rPr>
          <w:rFonts w:ascii="Times New Roman" w:hAnsi="Times New Roman"/>
          <w:sz w:val="24"/>
          <w:szCs w:val="24"/>
        </w:rPr>
      </w:pPr>
      <w:r w:rsidRPr="001C5395">
        <w:rPr>
          <w:rFonts w:ascii="Times New Roman" w:hAnsi="Times New Roman"/>
          <w:sz w:val="24"/>
          <w:szCs w:val="24"/>
        </w:rPr>
        <w:t xml:space="preserve">В </w:t>
      </w:r>
      <w:r w:rsidRPr="00296AB7">
        <w:rPr>
          <w:rFonts w:ascii="Times New Roman" w:hAnsi="Times New Roman"/>
          <w:b/>
          <w:sz w:val="24"/>
          <w:szCs w:val="24"/>
        </w:rPr>
        <w:t>Воронежской области</w:t>
      </w:r>
      <w:r w:rsidRPr="001C5395">
        <w:rPr>
          <w:rFonts w:ascii="Times New Roman" w:hAnsi="Times New Roman"/>
          <w:sz w:val="24"/>
          <w:szCs w:val="24"/>
        </w:rPr>
        <w:t xml:space="preserve"> кандидат-</w:t>
      </w:r>
      <w:proofErr w:type="spellStart"/>
      <w:r w:rsidRPr="001C5395">
        <w:rPr>
          <w:rFonts w:ascii="Times New Roman" w:hAnsi="Times New Roman"/>
          <w:sz w:val="24"/>
          <w:szCs w:val="24"/>
        </w:rPr>
        <w:t>одномандатник</w:t>
      </w:r>
      <w:proofErr w:type="spellEnd"/>
      <w:r w:rsidRPr="001C5395">
        <w:rPr>
          <w:rFonts w:ascii="Times New Roman" w:hAnsi="Times New Roman"/>
          <w:sz w:val="24"/>
          <w:szCs w:val="24"/>
        </w:rPr>
        <w:t xml:space="preserve"> </w:t>
      </w:r>
      <w:r>
        <w:rPr>
          <w:rFonts w:ascii="Times New Roman" w:hAnsi="Times New Roman"/>
          <w:sz w:val="24"/>
          <w:szCs w:val="24"/>
        </w:rPr>
        <w:t>в</w:t>
      </w:r>
      <w:r w:rsidRPr="001C5395">
        <w:rPr>
          <w:rFonts w:ascii="Times New Roman" w:hAnsi="Times New Roman"/>
          <w:sz w:val="24"/>
          <w:szCs w:val="24"/>
        </w:rPr>
        <w:t xml:space="preserve"> Советском округе </w:t>
      </w:r>
      <w:r w:rsidRPr="00296AB7">
        <w:rPr>
          <w:rFonts w:ascii="Times New Roman" w:hAnsi="Times New Roman"/>
          <w:i/>
          <w:sz w:val="24"/>
          <w:szCs w:val="24"/>
        </w:rPr>
        <w:t>Свиридов Владимир Валерьевич</w:t>
      </w:r>
      <w:r w:rsidRPr="001C5395">
        <w:rPr>
          <w:rFonts w:ascii="Times New Roman" w:hAnsi="Times New Roman"/>
          <w:sz w:val="24"/>
          <w:szCs w:val="24"/>
        </w:rPr>
        <w:t xml:space="preserve"> </w:t>
      </w:r>
      <w:r>
        <w:rPr>
          <w:rFonts w:ascii="Times New Roman" w:hAnsi="Times New Roman"/>
          <w:sz w:val="24"/>
          <w:szCs w:val="24"/>
        </w:rPr>
        <w:t xml:space="preserve">(«Единая Россия») </w:t>
      </w:r>
      <w:r w:rsidRPr="001C5395">
        <w:rPr>
          <w:rFonts w:ascii="Times New Roman" w:hAnsi="Times New Roman"/>
          <w:sz w:val="24"/>
          <w:szCs w:val="24"/>
        </w:rPr>
        <w:t>получил 100 тысяч рублей от ООО «</w:t>
      </w:r>
      <w:proofErr w:type="spellStart"/>
      <w:r w:rsidRPr="001C5395">
        <w:rPr>
          <w:rFonts w:ascii="Times New Roman" w:hAnsi="Times New Roman"/>
          <w:sz w:val="24"/>
          <w:szCs w:val="24"/>
        </w:rPr>
        <w:t>Келлер</w:t>
      </w:r>
      <w:proofErr w:type="spellEnd"/>
      <w:r w:rsidRPr="001C5395">
        <w:rPr>
          <w:rFonts w:ascii="Times New Roman" w:hAnsi="Times New Roman"/>
          <w:sz w:val="24"/>
          <w:szCs w:val="24"/>
        </w:rPr>
        <w:t xml:space="preserve"> Раша». Общество принадлежит двум иностранным компаниям: 95% - британской "КЕЛЛЕР ХОЛДИНГЗ ЛИМИТЕД" (KELLER HOLDINGS LIMITED), еще 5% - польской "КЕЛЛЕР-ПОЛЬСКА" (KELLER-POLSKA SP. Z O.O.). Сведений о возврате средств нет.  </w:t>
      </w:r>
    </w:p>
    <w:p w14:paraId="2F8D768F" w14:textId="77777777" w:rsidR="00D51D46" w:rsidRPr="001C5395" w:rsidRDefault="00D51D46" w:rsidP="001C5395">
      <w:pPr>
        <w:pStyle w:val="a5"/>
        <w:ind w:firstLine="567"/>
        <w:rPr>
          <w:rFonts w:ascii="Times New Roman" w:hAnsi="Times New Roman" w:cs="Times New Roman"/>
          <w:bCs/>
        </w:rPr>
      </w:pPr>
      <w:r w:rsidRPr="001C5395">
        <w:rPr>
          <w:rFonts w:ascii="Times New Roman" w:hAnsi="Times New Roman" w:cs="Times New Roman"/>
        </w:rPr>
        <w:t xml:space="preserve">В </w:t>
      </w:r>
      <w:r w:rsidRPr="00296AB7">
        <w:rPr>
          <w:rFonts w:ascii="Times New Roman" w:hAnsi="Times New Roman" w:cs="Times New Roman"/>
          <w:b/>
        </w:rPr>
        <w:t>Курганской области</w:t>
      </w:r>
      <w:r w:rsidRPr="001C5395">
        <w:rPr>
          <w:rFonts w:ascii="Times New Roman" w:hAnsi="Times New Roman" w:cs="Times New Roman"/>
        </w:rPr>
        <w:t xml:space="preserve"> 200 тысяч рублей в избирательный фонд политической партии «Единая Россия» пожертвовало ОАО «</w:t>
      </w:r>
      <w:proofErr w:type="spellStart"/>
      <w:r w:rsidRPr="001C5395">
        <w:rPr>
          <w:rFonts w:ascii="Times New Roman" w:hAnsi="Times New Roman" w:cs="Times New Roman"/>
        </w:rPr>
        <w:t>Шадринский</w:t>
      </w:r>
      <w:proofErr w:type="spellEnd"/>
      <w:r w:rsidRPr="001C5395">
        <w:rPr>
          <w:rFonts w:ascii="Times New Roman" w:hAnsi="Times New Roman" w:cs="Times New Roman"/>
        </w:rPr>
        <w:t xml:space="preserve"> автоагрегатный завод» (ШААЗ), которое на 66,8% принадлежит Уральской горно-металлургической компании. 85% УГМК на тот момент владела кипрская компания </w:t>
      </w:r>
      <w:r w:rsidRPr="001C5395">
        <w:rPr>
          <w:rFonts w:ascii="Times New Roman" w:hAnsi="Times New Roman" w:cs="Times New Roman"/>
          <w:bCs/>
        </w:rPr>
        <w:t>СЕЛМАРЕКО ЛИМИТЕД (</w:t>
      </w:r>
      <w:r w:rsidRPr="001C5395">
        <w:rPr>
          <w:rFonts w:ascii="Times New Roman" w:hAnsi="Times New Roman" w:cs="Times New Roman"/>
          <w:bCs/>
          <w:lang w:val="en-US"/>
        </w:rPr>
        <w:t>SELMARECO</w:t>
      </w:r>
      <w:r w:rsidRPr="001C5395">
        <w:rPr>
          <w:rFonts w:ascii="Times New Roman" w:hAnsi="Times New Roman" w:cs="Times New Roman"/>
          <w:bCs/>
        </w:rPr>
        <w:t xml:space="preserve"> </w:t>
      </w:r>
      <w:r w:rsidRPr="001C5395">
        <w:rPr>
          <w:rFonts w:ascii="Times New Roman" w:hAnsi="Times New Roman" w:cs="Times New Roman"/>
          <w:bCs/>
          <w:lang w:val="en-US"/>
        </w:rPr>
        <w:t>LIMITED</w:t>
      </w:r>
      <w:r w:rsidRPr="001C5395">
        <w:rPr>
          <w:rFonts w:ascii="Times New Roman" w:hAnsi="Times New Roman" w:cs="Times New Roman"/>
          <w:bCs/>
        </w:rPr>
        <w:t>).</w:t>
      </w:r>
    </w:p>
    <w:p w14:paraId="610A20FE" w14:textId="77777777" w:rsidR="00D51D46" w:rsidRPr="001C5395" w:rsidRDefault="00D51D46" w:rsidP="001C5395">
      <w:pPr>
        <w:autoSpaceDE w:val="0"/>
        <w:autoSpaceDN w:val="0"/>
        <w:adjustRightInd w:val="0"/>
        <w:spacing w:after="0" w:line="240" w:lineRule="auto"/>
        <w:ind w:firstLine="567"/>
        <w:jc w:val="both"/>
        <w:rPr>
          <w:rFonts w:ascii="Times New Roman" w:hAnsi="Times New Roman"/>
          <w:sz w:val="24"/>
          <w:szCs w:val="24"/>
        </w:rPr>
      </w:pPr>
      <w:r w:rsidRPr="001C5395">
        <w:rPr>
          <w:rFonts w:ascii="Times New Roman" w:hAnsi="Times New Roman"/>
          <w:bCs/>
          <w:sz w:val="24"/>
          <w:szCs w:val="24"/>
        </w:rPr>
        <w:t xml:space="preserve">В </w:t>
      </w:r>
      <w:r w:rsidRPr="00296AB7">
        <w:rPr>
          <w:rFonts w:ascii="Times New Roman" w:hAnsi="Times New Roman"/>
          <w:b/>
          <w:bCs/>
          <w:sz w:val="24"/>
          <w:szCs w:val="24"/>
        </w:rPr>
        <w:t>Ямало-Ненецком автономном округе</w:t>
      </w:r>
      <w:r w:rsidRPr="001C5395">
        <w:rPr>
          <w:rFonts w:ascii="Times New Roman" w:hAnsi="Times New Roman"/>
          <w:bCs/>
          <w:sz w:val="24"/>
          <w:szCs w:val="24"/>
        </w:rPr>
        <w:t xml:space="preserve"> кандидату в депутаты региона</w:t>
      </w:r>
      <w:r>
        <w:rPr>
          <w:rFonts w:ascii="Times New Roman" w:hAnsi="Times New Roman"/>
          <w:bCs/>
          <w:sz w:val="24"/>
          <w:szCs w:val="24"/>
        </w:rPr>
        <w:t>л</w:t>
      </w:r>
      <w:r w:rsidRPr="001C5395">
        <w:rPr>
          <w:rFonts w:ascii="Times New Roman" w:hAnsi="Times New Roman"/>
          <w:bCs/>
          <w:sz w:val="24"/>
          <w:szCs w:val="24"/>
        </w:rPr>
        <w:t xml:space="preserve">ьного парламента по округу №5 </w:t>
      </w:r>
      <w:proofErr w:type="spellStart"/>
      <w:r w:rsidRPr="00296AB7">
        <w:rPr>
          <w:rFonts w:ascii="Times New Roman" w:hAnsi="Times New Roman"/>
          <w:bCs/>
          <w:i/>
          <w:sz w:val="24"/>
          <w:szCs w:val="24"/>
        </w:rPr>
        <w:t>Арно</w:t>
      </w:r>
      <w:proofErr w:type="spellEnd"/>
      <w:r w:rsidRPr="00296AB7">
        <w:rPr>
          <w:rFonts w:ascii="Times New Roman" w:hAnsi="Times New Roman"/>
          <w:bCs/>
          <w:i/>
          <w:sz w:val="24"/>
          <w:szCs w:val="24"/>
        </w:rPr>
        <w:t xml:space="preserve"> Олегу Борисовичу</w:t>
      </w:r>
      <w:r w:rsidRPr="001C5395">
        <w:rPr>
          <w:rFonts w:ascii="Times New Roman" w:hAnsi="Times New Roman"/>
          <w:bCs/>
          <w:sz w:val="24"/>
          <w:szCs w:val="24"/>
        </w:rPr>
        <w:t xml:space="preserve"> </w:t>
      </w:r>
      <w:r>
        <w:rPr>
          <w:rFonts w:ascii="Times New Roman" w:hAnsi="Times New Roman"/>
          <w:bCs/>
          <w:sz w:val="24"/>
          <w:szCs w:val="24"/>
        </w:rPr>
        <w:t xml:space="preserve">(«Единая Россия») </w:t>
      </w:r>
      <w:r w:rsidRPr="001C5395">
        <w:rPr>
          <w:rFonts w:ascii="Times New Roman" w:hAnsi="Times New Roman"/>
          <w:bCs/>
          <w:sz w:val="24"/>
          <w:szCs w:val="24"/>
        </w:rPr>
        <w:t xml:space="preserve">400 тысяч рублей двумя перечислениями пожертвовало </w:t>
      </w:r>
      <w:r w:rsidRPr="001C5395">
        <w:rPr>
          <w:rFonts w:ascii="Times New Roman" w:hAnsi="Times New Roman"/>
          <w:sz w:val="24"/>
          <w:szCs w:val="24"/>
        </w:rPr>
        <w:t>ООО "ЯМБУРГТРАНССЕРВИС", которое на 100% принадлежит ООО «</w:t>
      </w:r>
      <w:proofErr w:type="spellStart"/>
      <w:r w:rsidRPr="001C5395">
        <w:rPr>
          <w:rFonts w:ascii="Times New Roman" w:hAnsi="Times New Roman"/>
          <w:sz w:val="24"/>
          <w:szCs w:val="24"/>
        </w:rPr>
        <w:t>Бирбол</w:t>
      </w:r>
      <w:proofErr w:type="spellEnd"/>
      <w:r w:rsidRPr="001C5395">
        <w:rPr>
          <w:rFonts w:ascii="Times New Roman" w:hAnsi="Times New Roman"/>
          <w:sz w:val="24"/>
          <w:szCs w:val="24"/>
        </w:rPr>
        <w:t xml:space="preserve"> Групп». 99,9% ООО «</w:t>
      </w:r>
      <w:proofErr w:type="spellStart"/>
      <w:r w:rsidRPr="001C5395">
        <w:rPr>
          <w:rFonts w:ascii="Times New Roman" w:hAnsi="Times New Roman"/>
          <w:sz w:val="24"/>
          <w:szCs w:val="24"/>
        </w:rPr>
        <w:t>Бирол</w:t>
      </w:r>
      <w:proofErr w:type="spellEnd"/>
      <w:r w:rsidRPr="001C5395">
        <w:rPr>
          <w:rFonts w:ascii="Times New Roman" w:hAnsi="Times New Roman"/>
          <w:sz w:val="24"/>
          <w:szCs w:val="24"/>
        </w:rPr>
        <w:t xml:space="preserve"> Групп» принадлежит зарегистрированному в княжестве Лихтенштейн </w:t>
      </w:r>
      <w:hyperlink r:id="rId11" w:history="1">
        <w:r w:rsidRPr="001C5395">
          <w:rPr>
            <w:rStyle w:val="a4"/>
            <w:rFonts w:ascii="Times New Roman" w:hAnsi="Times New Roman"/>
            <w:color w:val="auto"/>
            <w:sz w:val="24"/>
            <w:szCs w:val="24"/>
            <w:u w:val="none"/>
            <w:shd w:val="clear" w:color="auto" w:fill="FFFFFF"/>
          </w:rPr>
          <w:t xml:space="preserve">Акционерному обществу </w:t>
        </w:r>
        <w:proofErr w:type="spellStart"/>
        <w:r w:rsidRPr="001C5395">
          <w:rPr>
            <w:rStyle w:val="a4"/>
            <w:rFonts w:ascii="Times New Roman" w:hAnsi="Times New Roman"/>
            <w:color w:val="auto"/>
            <w:sz w:val="24"/>
            <w:szCs w:val="24"/>
            <w:u w:val="none"/>
            <w:shd w:val="clear" w:color="auto" w:fill="FFFFFF"/>
          </w:rPr>
          <w:t>Амарил</w:t>
        </w:r>
        <w:proofErr w:type="spellEnd"/>
        <w:r w:rsidRPr="001C5395">
          <w:rPr>
            <w:rStyle w:val="a4"/>
            <w:rFonts w:ascii="Times New Roman" w:hAnsi="Times New Roman"/>
            <w:color w:val="auto"/>
            <w:sz w:val="24"/>
            <w:szCs w:val="24"/>
            <w:u w:val="none"/>
            <w:shd w:val="clear" w:color="auto" w:fill="FFFFFF"/>
          </w:rPr>
          <w:t xml:space="preserve"> </w:t>
        </w:r>
        <w:proofErr w:type="spellStart"/>
        <w:r w:rsidRPr="001C5395">
          <w:rPr>
            <w:rStyle w:val="a4"/>
            <w:rFonts w:ascii="Times New Roman" w:hAnsi="Times New Roman"/>
            <w:color w:val="auto"/>
            <w:sz w:val="24"/>
            <w:szCs w:val="24"/>
            <w:u w:val="none"/>
            <w:shd w:val="clear" w:color="auto" w:fill="FFFFFF"/>
          </w:rPr>
          <w:t>Акциенгезелльшафт</w:t>
        </w:r>
        <w:proofErr w:type="spellEnd"/>
        <w:r w:rsidRPr="001C5395">
          <w:rPr>
            <w:rStyle w:val="apple-converted-space"/>
            <w:rFonts w:ascii="Times New Roman" w:hAnsi="Times New Roman"/>
            <w:sz w:val="24"/>
            <w:szCs w:val="24"/>
            <w:shd w:val="clear" w:color="auto" w:fill="FFFFFF"/>
          </w:rPr>
          <w:t> </w:t>
        </w:r>
      </w:hyperlink>
      <w:r w:rsidRPr="001C5395">
        <w:rPr>
          <w:rFonts w:ascii="Times New Roman" w:hAnsi="Times New Roman"/>
          <w:sz w:val="24"/>
          <w:szCs w:val="24"/>
        </w:rPr>
        <w:t xml:space="preserve">. По данным на 10 сентября половина из этой суммы была возвращена жертвователю. Основанием стало то, что не была указана дата основания </w:t>
      </w:r>
      <w:proofErr w:type="spellStart"/>
      <w:r w:rsidRPr="001C5395">
        <w:rPr>
          <w:rFonts w:ascii="Times New Roman" w:hAnsi="Times New Roman"/>
          <w:sz w:val="24"/>
          <w:szCs w:val="24"/>
        </w:rPr>
        <w:t>юрлица</w:t>
      </w:r>
      <w:proofErr w:type="spellEnd"/>
      <w:r w:rsidRPr="001C5395">
        <w:rPr>
          <w:rFonts w:ascii="Times New Roman" w:hAnsi="Times New Roman"/>
          <w:sz w:val="24"/>
          <w:szCs w:val="24"/>
        </w:rPr>
        <w:t xml:space="preserve">. Однако сведений о возврате второй половины </w:t>
      </w:r>
      <w:r>
        <w:rPr>
          <w:rFonts w:ascii="Times New Roman" w:hAnsi="Times New Roman"/>
          <w:sz w:val="24"/>
          <w:szCs w:val="24"/>
        </w:rPr>
        <w:t xml:space="preserve">суммы </w:t>
      </w:r>
      <w:r w:rsidRPr="001C5395">
        <w:rPr>
          <w:rFonts w:ascii="Times New Roman" w:hAnsi="Times New Roman"/>
          <w:sz w:val="24"/>
          <w:szCs w:val="24"/>
        </w:rPr>
        <w:t>нет</w:t>
      </w:r>
      <w:r>
        <w:rPr>
          <w:rFonts w:ascii="Times New Roman" w:hAnsi="Times New Roman"/>
          <w:sz w:val="24"/>
          <w:szCs w:val="24"/>
        </w:rPr>
        <w:t>.</w:t>
      </w:r>
    </w:p>
    <w:p w14:paraId="5CA09055" w14:textId="77777777" w:rsidR="00D51D46" w:rsidRDefault="00D51D46" w:rsidP="001C5395">
      <w:pPr>
        <w:autoSpaceDE w:val="0"/>
        <w:autoSpaceDN w:val="0"/>
        <w:adjustRightInd w:val="0"/>
        <w:spacing w:after="0" w:line="240" w:lineRule="auto"/>
        <w:ind w:firstLine="567"/>
        <w:jc w:val="both"/>
        <w:rPr>
          <w:rFonts w:ascii="Times New Roman" w:hAnsi="Times New Roman"/>
          <w:snapToGrid w:val="0"/>
          <w:sz w:val="24"/>
          <w:szCs w:val="24"/>
        </w:rPr>
      </w:pPr>
      <w:r w:rsidRPr="001C5395">
        <w:rPr>
          <w:rFonts w:ascii="Times New Roman" w:hAnsi="Times New Roman"/>
          <w:sz w:val="24"/>
          <w:szCs w:val="24"/>
        </w:rPr>
        <w:t xml:space="preserve">В </w:t>
      </w:r>
      <w:r w:rsidRPr="00296AB7">
        <w:rPr>
          <w:rFonts w:ascii="Times New Roman" w:hAnsi="Times New Roman"/>
          <w:b/>
          <w:sz w:val="24"/>
          <w:szCs w:val="24"/>
        </w:rPr>
        <w:t>Архангельской области</w:t>
      </w:r>
      <w:r w:rsidRPr="001C5395">
        <w:rPr>
          <w:rFonts w:ascii="Times New Roman" w:hAnsi="Times New Roman"/>
          <w:sz w:val="24"/>
          <w:szCs w:val="24"/>
        </w:rPr>
        <w:t xml:space="preserve"> на выборах губернатора кандидату </w:t>
      </w:r>
      <w:r w:rsidRPr="00296AB7">
        <w:rPr>
          <w:rFonts w:ascii="Times New Roman" w:hAnsi="Times New Roman"/>
          <w:i/>
          <w:sz w:val="24"/>
          <w:szCs w:val="24"/>
        </w:rPr>
        <w:t>Орлову Игорю  Анатольевичу</w:t>
      </w:r>
      <w:r w:rsidRPr="001C5395">
        <w:rPr>
          <w:rFonts w:ascii="Times New Roman" w:hAnsi="Times New Roman"/>
          <w:sz w:val="24"/>
          <w:szCs w:val="24"/>
        </w:rPr>
        <w:t xml:space="preserve"> (выдвинут «Единой Россией») 50 000 рублей пожертвовало ОАО «</w:t>
      </w:r>
      <w:proofErr w:type="spellStart"/>
      <w:r w:rsidRPr="001C5395">
        <w:rPr>
          <w:rFonts w:ascii="Times New Roman" w:hAnsi="Times New Roman"/>
          <w:sz w:val="24"/>
          <w:szCs w:val="24"/>
        </w:rPr>
        <w:t>Котласгазсервис</w:t>
      </w:r>
      <w:proofErr w:type="spellEnd"/>
      <w:r w:rsidRPr="001C5395">
        <w:rPr>
          <w:rFonts w:ascii="Times New Roman" w:hAnsi="Times New Roman"/>
          <w:sz w:val="24"/>
          <w:szCs w:val="24"/>
        </w:rPr>
        <w:t>». 50,02% компании принадлежит Компании с ограниченной ответственностью ЛЕЙТЕЛ ТРЕЙДИНГ ЛТД, зарегистрированной на Кипре. Еще 40,47% принадлежит «</w:t>
      </w:r>
      <w:proofErr w:type="spellStart"/>
      <w:r w:rsidRPr="001C5395">
        <w:rPr>
          <w:rFonts w:ascii="Times New Roman" w:hAnsi="Times New Roman"/>
          <w:sz w:val="24"/>
          <w:szCs w:val="24"/>
        </w:rPr>
        <w:t>Архангельскоблгаз</w:t>
      </w:r>
      <w:proofErr w:type="spellEnd"/>
      <w:r w:rsidRPr="001C5395">
        <w:rPr>
          <w:rFonts w:ascii="Times New Roman" w:hAnsi="Times New Roman"/>
          <w:sz w:val="24"/>
          <w:szCs w:val="24"/>
        </w:rPr>
        <w:t xml:space="preserve">», которое на </w:t>
      </w:r>
      <w:r w:rsidRPr="001C5395">
        <w:rPr>
          <w:rFonts w:ascii="Times New Roman" w:hAnsi="Times New Roman"/>
          <w:snapToGrid w:val="0"/>
          <w:sz w:val="24"/>
          <w:szCs w:val="24"/>
        </w:rPr>
        <w:t>32,1</w:t>
      </w:r>
      <w:r w:rsidRPr="001C5395">
        <w:rPr>
          <w:rFonts w:ascii="Times New Roman" w:hAnsi="Times New Roman"/>
          <w:sz w:val="24"/>
          <w:szCs w:val="24"/>
        </w:rPr>
        <w:t xml:space="preserve">% принадлежит ОАО «Газпром», и на </w:t>
      </w:r>
      <w:r w:rsidRPr="001C5395">
        <w:rPr>
          <w:rFonts w:ascii="Times New Roman" w:hAnsi="Times New Roman"/>
          <w:snapToGrid w:val="0"/>
          <w:sz w:val="24"/>
          <w:szCs w:val="24"/>
        </w:rPr>
        <w:t>25,7 – муниципальному образованию «Город Архангельск».</w:t>
      </w:r>
      <w:r>
        <w:rPr>
          <w:rFonts w:ascii="Times New Roman" w:hAnsi="Times New Roman"/>
          <w:snapToGrid w:val="0"/>
          <w:sz w:val="24"/>
          <w:szCs w:val="24"/>
        </w:rPr>
        <w:t xml:space="preserve"> </w:t>
      </w:r>
    </w:p>
    <w:p w14:paraId="16CDE17A" w14:textId="77777777" w:rsidR="00D51D46" w:rsidRDefault="00D51D46" w:rsidP="00F02BB1">
      <w:pPr>
        <w:autoSpaceDE w:val="0"/>
        <w:autoSpaceDN w:val="0"/>
        <w:adjustRightInd w:val="0"/>
        <w:spacing w:after="0" w:line="240" w:lineRule="auto"/>
        <w:ind w:firstLine="567"/>
        <w:jc w:val="both"/>
        <w:rPr>
          <w:rFonts w:ascii="Times New Roman" w:hAnsi="Times New Roman"/>
          <w:snapToGrid w:val="0"/>
          <w:sz w:val="24"/>
          <w:szCs w:val="24"/>
        </w:rPr>
      </w:pPr>
      <w:r>
        <w:rPr>
          <w:rFonts w:ascii="Times New Roman" w:hAnsi="Times New Roman"/>
          <w:snapToGrid w:val="0"/>
          <w:sz w:val="24"/>
          <w:szCs w:val="24"/>
        </w:rPr>
        <w:t>К сожалению, приходится констатировать, что практика привлечения иностранных средств для финансирования избирательных кампаний весьма распространенна и наблюдается на выборах всех уровней – от муниципальных депутатов до выборов губернаторов. В значительной степени данная ситуация стала возможной в силу несовершенства законодательства. Тем не менее, такие пожертвования должны были быть возвращены после соответствующей проверки в первую очередь на уровне избирательных штабов кандидатов и партий, а затем на уровне избирательных комиссий, чего, в соответствии с официально размещенными сведениями во многих случаях так и не было сделано.</w:t>
      </w:r>
    </w:p>
    <w:p w14:paraId="734FBB91" w14:textId="77777777" w:rsidR="00D51D46" w:rsidRDefault="00D51D46" w:rsidP="00F02BB1">
      <w:pPr>
        <w:autoSpaceDE w:val="0"/>
        <w:autoSpaceDN w:val="0"/>
        <w:adjustRightInd w:val="0"/>
        <w:spacing w:after="0" w:line="240" w:lineRule="auto"/>
        <w:ind w:firstLine="567"/>
        <w:jc w:val="both"/>
        <w:rPr>
          <w:rFonts w:ascii="Times New Roman" w:hAnsi="Times New Roman"/>
          <w:snapToGrid w:val="0"/>
          <w:sz w:val="24"/>
          <w:szCs w:val="24"/>
        </w:rPr>
      </w:pPr>
    </w:p>
    <w:p w14:paraId="40B3B38B" w14:textId="77777777" w:rsidR="00524010" w:rsidRDefault="00524010">
      <w:pPr>
        <w:spacing w:after="0" w:line="240" w:lineRule="auto"/>
        <w:rPr>
          <w:rFonts w:ascii="Times New Roman" w:hAnsi="Times New Roman"/>
          <w:b/>
          <w:sz w:val="32"/>
          <w:szCs w:val="24"/>
        </w:rPr>
      </w:pPr>
      <w:r>
        <w:rPr>
          <w:rFonts w:ascii="Times New Roman" w:hAnsi="Times New Roman"/>
          <w:b/>
          <w:sz w:val="32"/>
          <w:szCs w:val="24"/>
        </w:rPr>
        <w:br w:type="page"/>
      </w:r>
    </w:p>
    <w:p w14:paraId="54DB96FF" w14:textId="6D83501F" w:rsidR="00D51D46" w:rsidRPr="00206237" w:rsidRDefault="00206237" w:rsidP="00206237">
      <w:pPr>
        <w:autoSpaceDE w:val="0"/>
        <w:autoSpaceDN w:val="0"/>
        <w:adjustRightInd w:val="0"/>
        <w:spacing w:after="0" w:line="240" w:lineRule="auto"/>
        <w:rPr>
          <w:rFonts w:ascii="Times New Roman" w:hAnsi="Times New Roman"/>
          <w:b/>
          <w:sz w:val="32"/>
          <w:szCs w:val="24"/>
        </w:rPr>
      </w:pPr>
      <w:r w:rsidRPr="00206237">
        <w:rPr>
          <w:rFonts w:ascii="Times New Roman" w:hAnsi="Times New Roman"/>
          <w:b/>
          <w:sz w:val="32"/>
          <w:szCs w:val="24"/>
        </w:rPr>
        <w:lastRenderedPageBreak/>
        <w:t xml:space="preserve">3. </w:t>
      </w:r>
      <w:r w:rsidR="00D51D46" w:rsidRPr="00206237">
        <w:rPr>
          <w:rFonts w:ascii="Times New Roman" w:hAnsi="Times New Roman"/>
          <w:b/>
          <w:sz w:val="32"/>
          <w:szCs w:val="24"/>
        </w:rPr>
        <w:t>Скрытое финансирование избирательн</w:t>
      </w:r>
      <w:r w:rsidR="002673F4">
        <w:rPr>
          <w:rFonts w:ascii="Times New Roman" w:hAnsi="Times New Roman"/>
          <w:b/>
          <w:sz w:val="32"/>
          <w:szCs w:val="24"/>
        </w:rPr>
        <w:t>ых кампаний</w:t>
      </w:r>
      <w:r w:rsidR="00D51D46" w:rsidRPr="00206237">
        <w:rPr>
          <w:rFonts w:ascii="Times New Roman" w:hAnsi="Times New Roman"/>
          <w:b/>
          <w:sz w:val="32"/>
          <w:szCs w:val="24"/>
        </w:rPr>
        <w:t xml:space="preserve"> за счет бюджетных средств</w:t>
      </w:r>
      <w:r w:rsidR="00217408">
        <w:rPr>
          <w:rFonts w:ascii="Times New Roman" w:hAnsi="Times New Roman"/>
          <w:b/>
          <w:sz w:val="32"/>
          <w:szCs w:val="24"/>
        </w:rPr>
        <w:t xml:space="preserve"> </w:t>
      </w:r>
      <w:r w:rsidR="00217408" w:rsidRPr="00217408">
        <w:rPr>
          <w:rFonts w:ascii="Times New Roman" w:hAnsi="Times New Roman"/>
          <w:b/>
          <w:sz w:val="32"/>
          <w:szCs w:val="24"/>
        </w:rPr>
        <w:t>на выборах в 2015 году</w:t>
      </w:r>
    </w:p>
    <w:p w14:paraId="073C8F14" w14:textId="77777777" w:rsidR="00D51D46" w:rsidRDefault="00D51D46" w:rsidP="002D726E">
      <w:pPr>
        <w:spacing w:after="0" w:line="240" w:lineRule="auto"/>
        <w:ind w:firstLine="567"/>
        <w:jc w:val="both"/>
        <w:rPr>
          <w:rFonts w:ascii="Times New Roman" w:hAnsi="Times New Roman"/>
          <w:sz w:val="24"/>
          <w:szCs w:val="24"/>
        </w:rPr>
      </w:pPr>
    </w:p>
    <w:p w14:paraId="3949AEF5" w14:textId="77777777" w:rsidR="00D51D46" w:rsidRPr="00650E56" w:rsidRDefault="00D51D46" w:rsidP="002D726E">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Финансирование избирательных кампаний за счет средств предприятий, конечными собственниками которых являются органы государственной власти или местного самоуправления, является весьма распространенной практикой в российской политике. Причем это происходит, несмотря на то, что законодательные ограничения на «государственное» финансирование чьих-либо избирательных кампаний полностью аналогичны тем, которые должны воспрепятствовать вмешательству иностранного капитала в политический процесс. В данном же случае фактически нарушается принцип </w:t>
      </w:r>
      <w:r w:rsidRPr="00650E56">
        <w:rPr>
          <w:rFonts w:ascii="Times New Roman" w:hAnsi="Times New Roman"/>
          <w:sz w:val="24"/>
          <w:szCs w:val="24"/>
        </w:rPr>
        <w:t xml:space="preserve">политического нейтралитета государства. </w:t>
      </w:r>
    </w:p>
    <w:p w14:paraId="5AC9CBC9" w14:textId="77777777" w:rsidR="00D51D46" w:rsidRPr="00650E56" w:rsidRDefault="00D51D46" w:rsidP="002D726E">
      <w:pPr>
        <w:spacing w:after="0" w:line="240" w:lineRule="auto"/>
        <w:ind w:firstLine="567"/>
        <w:jc w:val="both"/>
        <w:rPr>
          <w:rFonts w:ascii="Times New Roman" w:hAnsi="Times New Roman"/>
          <w:sz w:val="24"/>
          <w:szCs w:val="24"/>
        </w:rPr>
      </w:pPr>
      <w:r w:rsidRPr="00650E56">
        <w:rPr>
          <w:rFonts w:ascii="Times New Roman" w:hAnsi="Times New Roman"/>
          <w:sz w:val="24"/>
          <w:szCs w:val="24"/>
        </w:rPr>
        <w:t>Можно выделить следующие характерные примеры фактически государственного финансирования избирательных кампаний.</w:t>
      </w:r>
    </w:p>
    <w:p w14:paraId="0A9BD59C" w14:textId="77777777" w:rsidR="00D51D46" w:rsidRDefault="00D51D46" w:rsidP="00A51058">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 на выборах губернатора </w:t>
      </w:r>
      <w:r w:rsidRPr="00296AB7">
        <w:rPr>
          <w:rFonts w:ascii="Times New Roman" w:hAnsi="Times New Roman"/>
          <w:b/>
          <w:sz w:val="24"/>
          <w:szCs w:val="24"/>
        </w:rPr>
        <w:t>Архангельской области</w:t>
      </w:r>
      <w:r>
        <w:rPr>
          <w:rFonts w:ascii="Times New Roman" w:hAnsi="Times New Roman"/>
          <w:sz w:val="24"/>
          <w:szCs w:val="24"/>
        </w:rPr>
        <w:t xml:space="preserve"> кандидат и.о. главы региона </w:t>
      </w:r>
      <w:r w:rsidRPr="00296AB7">
        <w:rPr>
          <w:rFonts w:ascii="Times New Roman" w:hAnsi="Times New Roman"/>
          <w:i/>
          <w:sz w:val="24"/>
          <w:szCs w:val="24"/>
        </w:rPr>
        <w:t>Орлов Игорь  Анатольевич</w:t>
      </w:r>
      <w:r w:rsidRPr="00A51058">
        <w:rPr>
          <w:rFonts w:ascii="Times New Roman" w:hAnsi="Times New Roman"/>
          <w:sz w:val="24"/>
          <w:szCs w:val="24"/>
        </w:rPr>
        <w:t xml:space="preserve"> </w:t>
      </w:r>
      <w:r>
        <w:rPr>
          <w:rFonts w:ascii="Times New Roman" w:hAnsi="Times New Roman"/>
          <w:sz w:val="24"/>
          <w:szCs w:val="24"/>
        </w:rPr>
        <w:t>(«Единая Россия»)</w:t>
      </w:r>
      <w:r w:rsidRPr="00A51058">
        <w:rPr>
          <w:rFonts w:ascii="Times New Roman" w:hAnsi="Times New Roman"/>
          <w:sz w:val="24"/>
          <w:szCs w:val="24"/>
        </w:rPr>
        <w:t xml:space="preserve"> получил</w:t>
      </w:r>
      <w:r>
        <w:rPr>
          <w:rFonts w:ascii="Times New Roman" w:hAnsi="Times New Roman"/>
          <w:sz w:val="24"/>
          <w:szCs w:val="24"/>
        </w:rPr>
        <w:t xml:space="preserve"> </w:t>
      </w:r>
      <w:r w:rsidRPr="00A51058">
        <w:rPr>
          <w:rFonts w:ascii="Times New Roman" w:hAnsi="Times New Roman"/>
          <w:sz w:val="24"/>
          <w:szCs w:val="24"/>
        </w:rPr>
        <w:t xml:space="preserve">2 000 000 рублей от ООО "РО ЦПКП "ОБОРОНПРОМКОМПЛЕКС". </w:t>
      </w:r>
      <w:r>
        <w:rPr>
          <w:rFonts w:ascii="Times New Roman" w:hAnsi="Times New Roman"/>
          <w:sz w:val="24"/>
          <w:szCs w:val="24"/>
        </w:rPr>
        <w:t xml:space="preserve">Данное ООО </w:t>
      </w:r>
      <w:r w:rsidRPr="00A51058">
        <w:rPr>
          <w:rFonts w:ascii="Times New Roman" w:hAnsi="Times New Roman"/>
          <w:sz w:val="24"/>
          <w:szCs w:val="24"/>
        </w:rPr>
        <w:t xml:space="preserve">на 100% принадлежит </w:t>
      </w:r>
      <w:hyperlink r:id="rId12" w:history="1">
        <w:r w:rsidRPr="00A51058">
          <w:rPr>
            <w:rStyle w:val="a4"/>
            <w:rFonts w:ascii="Times New Roman" w:hAnsi="Times New Roman"/>
            <w:color w:val="auto"/>
            <w:sz w:val="24"/>
            <w:szCs w:val="24"/>
            <w:u w:val="none"/>
            <w:shd w:val="clear" w:color="auto" w:fill="FFFFFF"/>
          </w:rPr>
          <w:t>ОАО "Центральное Производственно-Комплектовочное предприятие "</w:t>
        </w:r>
        <w:proofErr w:type="spellStart"/>
        <w:r w:rsidRPr="00A51058">
          <w:rPr>
            <w:rStyle w:val="a4"/>
            <w:rFonts w:ascii="Times New Roman" w:hAnsi="Times New Roman"/>
            <w:color w:val="auto"/>
            <w:sz w:val="24"/>
            <w:szCs w:val="24"/>
            <w:u w:val="none"/>
            <w:shd w:val="clear" w:color="auto" w:fill="FFFFFF"/>
          </w:rPr>
          <w:t>Оборонпромкомплекс</w:t>
        </w:r>
        <w:proofErr w:type="spellEnd"/>
        <w:r w:rsidRPr="00A51058">
          <w:rPr>
            <w:rStyle w:val="a4"/>
            <w:rFonts w:ascii="Times New Roman" w:hAnsi="Times New Roman"/>
            <w:color w:val="auto"/>
            <w:sz w:val="24"/>
            <w:szCs w:val="24"/>
            <w:u w:val="none"/>
            <w:shd w:val="clear" w:color="auto" w:fill="FFFFFF"/>
          </w:rPr>
          <w:t>"</w:t>
        </w:r>
      </w:hyperlink>
      <w:r w:rsidRPr="00A51058">
        <w:rPr>
          <w:rFonts w:ascii="Times New Roman" w:hAnsi="Times New Roman"/>
          <w:sz w:val="24"/>
          <w:szCs w:val="24"/>
        </w:rPr>
        <w:t>, владельцем которого являются: Государственная акционерная компания «</w:t>
      </w:r>
      <w:proofErr w:type="spellStart"/>
      <w:r w:rsidRPr="00A51058">
        <w:rPr>
          <w:rFonts w:ascii="Times New Roman" w:hAnsi="Times New Roman"/>
          <w:sz w:val="24"/>
          <w:szCs w:val="24"/>
        </w:rPr>
        <w:t>Оборонпромкомплекс</w:t>
      </w:r>
      <w:proofErr w:type="spellEnd"/>
      <w:r w:rsidRPr="00A51058">
        <w:rPr>
          <w:rFonts w:ascii="Times New Roman" w:hAnsi="Times New Roman"/>
          <w:sz w:val="24"/>
          <w:szCs w:val="24"/>
        </w:rPr>
        <w:t xml:space="preserve">», ОАО </w:t>
      </w:r>
      <w:proofErr w:type="spellStart"/>
      <w:r w:rsidRPr="00A51058">
        <w:rPr>
          <w:rFonts w:ascii="Times New Roman" w:hAnsi="Times New Roman"/>
          <w:sz w:val="24"/>
          <w:szCs w:val="24"/>
        </w:rPr>
        <w:t>Ммз</w:t>
      </w:r>
      <w:proofErr w:type="spellEnd"/>
      <w:r w:rsidRPr="00A51058">
        <w:rPr>
          <w:rFonts w:ascii="Times New Roman" w:hAnsi="Times New Roman"/>
          <w:sz w:val="24"/>
          <w:szCs w:val="24"/>
        </w:rPr>
        <w:t xml:space="preserve"> Серп и Молот, Коммерческий банк «Арсенал». Единственным известным учредителем ГАК «</w:t>
      </w:r>
      <w:proofErr w:type="spellStart"/>
      <w:r w:rsidRPr="00A51058">
        <w:rPr>
          <w:rFonts w:ascii="Times New Roman" w:hAnsi="Times New Roman"/>
          <w:sz w:val="24"/>
          <w:szCs w:val="24"/>
        </w:rPr>
        <w:t>Оборонпромкомплекс</w:t>
      </w:r>
      <w:proofErr w:type="spellEnd"/>
      <w:r w:rsidRPr="00A51058">
        <w:rPr>
          <w:rFonts w:ascii="Times New Roman" w:hAnsi="Times New Roman"/>
          <w:sz w:val="24"/>
          <w:szCs w:val="24"/>
        </w:rPr>
        <w:t xml:space="preserve">» является министерство имущественных отношений РФ. КБ «Арсенал» также в свое время был основан группой предприятий оборонно-промышленного комплекса и Минатомом России, о чем говорится на </w:t>
      </w:r>
      <w:hyperlink r:id="rId13" w:history="1">
        <w:r w:rsidRPr="00C15BB1">
          <w:rPr>
            <w:rStyle w:val="a4"/>
            <w:rFonts w:ascii="Times New Roman" w:hAnsi="Times New Roman"/>
            <w:sz w:val="24"/>
            <w:szCs w:val="24"/>
          </w:rPr>
          <w:t>сайте банка</w:t>
        </w:r>
      </w:hyperlink>
      <w:r w:rsidR="00FA5E3A">
        <w:rPr>
          <w:rStyle w:val="a9"/>
          <w:rFonts w:ascii="Times New Roman" w:hAnsi="Times New Roman"/>
          <w:color w:val="0000FF"/>
          <w:sz w:val="24"/>
          <w:szCs w:val="24"/>
          <w:u w:val="single"/>
        </w:rPr>
        <w:footnoteReference w:id="3"/>
      </w:r>
      <w:r w:rsidRPr="00A51058">
        <w:rPr>
          <w:rFonts w:ascii="Times New Roman" w:hAnsi="Times New Roman"/>
          <w:sz w:val="24"/>
          <w:szCs w:val="24"/>
        </w:rPr>
        <w:t xml:space="preserve">. Еще 300 000 рублей тому же кандидату пожертвовало ООО «Газпром газораспределение Архангельск», которое на 100% принадлежит ОАО «Газпром Газораспределение». Оно на 99,834 % принадлежит ООО «Газпром </w:t>
      </w:r>
      <w:proofErr w:type="spellStart"/>
      <w:r w:rsidRPr="00A51058">
        <w:rPr>
          <w:rFonts w:ascii="Times New Roman" w:hAnsi="Times New Roman"/>
          <w:sz w:val="24"/>
          <w:szCs w:val="24"/>
        </w:rPr>
        <w:t>межрегионгаз</w:t>
      </w:r>
      <w:proofErr w:type="spellEnd"/>
      <w:r w:rsidRPr="00A51058">
        <w:rPr>
          <w:rFonts w:ascii="Times New Roman" w:hAnsi="Times New Roman"/>
          <w:sz w:val="24"/>
          <w:szCs w:val="24"/>
        </w:rPr>
        <w:t xml:space="preserve">», которое, в свою очередь, принадлежит на 100% ПАО «Газпром». </w:t>
      </w:r>
    </w:p>
    <w:p w14:paraId="175E7141" w14:textId="77777777" w:rsidR="00D51D46" w:rsidRPr="00A51058" w:rsidRDefault="00D51D46" w:rsidP="00F02BB1">
      <w:pPr>
        <w:spacing w:after="0" w:line="240" w:lineRule="auto"/>
        <w:ind w:firstLine="567"/>
        <w:jc w:val="both"/>
        <w:rPr>
          <w:rFonts w:ascii="Times New Roman" w:hAnsi="Times New Roman"/>
          <w:sz w:val="24"/>
          <w:szCs w:val="24"/>
        </w:rPr>
      </w:pPr>
      <w:r w:rsidRPr="00296AB7">
        <w:rPr>
          <w:rFonts w:ascii="Times New Roman" w:hAnsi="Times New Roman"/>
          <w:i/>
          <w:sz w:val="24"/>
          <w:szCs w:val="24"/>
        </w:rPr>
        <w:t>Голубеву Василию Юрьевичу</w:t>
      </w:r>
      <w:r>
        <w:rPr>
          <w:rFonts w:ascii="Times New Roman" w:hAnsi="Times New Roman"/>
          <w:sz w:val="24"/>
          <w:szCs w:val="24"/>
        </w:rPr>
        <w:t xml:space="preserve"> («Единая Россия»), избранному губернатором </w:t>
      </w:r>
      <w:r w:rsidRPr="00296AB7">
        <w:rPr>
          <w:rFonts w:ascii="Times New Roman" w:hAnsi="Times New Roman"/>
          <w:b/>
          <w:sz w:val="24"/>
          <w:szCs w:val="24"/>
        </w:rPr>
        <w:t>Ростовской области</w:t>
      </w:r>
      <w:r>
        <w:rPr>
          <w:rFonts w:ascii="Times New Roman" w:hAnsi="Times New Roman"/>
          <w:sz w:val="24"/>
          <w:szCs w:val="24"/>
        </w:rPr>
        <w:t>,</w:t>
      </w:r>
      <w:r w:rsidRPr="00A51058">
        <w:rPr>
          <w:rFonts w:ascii="Times New Roman" w:hAnsi="Times New Roman"/>
          <w:sz w:val="24"/>
          <w:szCs w:val="24"/>
        </w:rPr>
        <w:t xml:space="preserve"> 100 тысяч рублей пожертвовало ООО «</w:t>
      </w:r>
      <w:proofErr w:type="spellStart"/>
      <w:r w:rsidRPr="00A51058">
        <w:rPr>
          <w:rFonts w:ascii="Times New Roman" w:hAnsi="Times New Roman"/>
          <w:sz w:val="24"/>
          <w:szCs w:val="24"/>
        </w:rPr>
        <w:t>Ростгаз</w:t>
      </w:r>
      <w:proofErr w:type="spellEnd"/>
      <w:r w:rsidRPr="00A51058">
        <w:rPr>
          <w:rFonts w:ascii="Times New Roman" w:hAnsi="Times New Roman"/>
          <w:sz w:val="24"/>
          <w:szCs w:val="24"/>
        </w:rPr>
        <w:t xml:space="preserve">», принадлежащее ООО «ГЭС-Инвест», собственником которого является ОАО «Газпром </w:t>
      </w:r>
      <w:proofErr w:type="spellStart"/>
      <w:r w:rsidRPr="00A51058">
        <w:rPr>
          <w:rFonts w:ascii="Times New Roman" w:hAnsi="Times New Roman"/>
          <w:sz w:val="24"/>
          <w:szCs w:val="24"/>
        </w:rPr>
        <w:t>Газэнергосеть</w:t>
      </w:r>
      <w:proofErr w:type="spellEnd"/>
      <w:r w:rsidRPr="00A51058">
        <w:rPr>
          <w:rFonts w:ascii="Times New Roman" w:hAnsi="Times New Roman"/>
          <w:sz w:val="24"/>
          <w:szCs w:val="24"/>
        </w:rPr>
        <w:t xml:space="preserve">». Согласно списку аффилированных лиц ОАО «Газпром </w:t>
      </w:r>
      <w:proofErr w:type="spellStart"/>
      <w:r w:rsidRPr="00A51058">
        <w:rPr>
          <w:rFonts w:ascii="Times New Roman" w:hAnsi="Times New Roman"/>
          <w:sz w:val="24"/>
          <w:szCs w:val="24"/>
        </w:rPr>
        <w:t>Газэнергосеть</w:t>
      </w:r>
      <w:proofErr w:type="spellEnd"/>
      <w:r w:rsidRPr="00A51058">
        <w:rPr>
          <w:rFonts w:ascii="Times New Roman" w:hAnsi="Times New Roman"/>
          <w:sz w:val="24"/>
          <w:szCs w:val="24"/>
        </w:rPr>
        <w:t xml:space="preserve">», опубликованному 2 июля 2015 г., 68,5% акций общества принадлежит ООО «Газпром </w:t>
      </w:r>
      <w:proofErr w:type="spellStart"/>
      <w:r w:rsidRPr="00A51058">
        <w:rPr>
          <w:rFonts w:ascii="Times New Roman" w:hAnsi="Times New Roman"/>
          <w:sz w:val="24"/>
          <w:szCs w:val="24"/>
        </w:rPr>
        <w:t>инвестгазификация</w:t>
      </w:r>
      <w:proofErr w:type="spellEnd"/>
      <w:r w:rsidRPr="00A51058">
        <w:rPr>
          <w:rFonts w:ascii="Times New Roman" w:hAnsi="Times New Roman"/>
          <w:sz w:val="24"/>
          <w:szCs w:val="24"/>
        </w:rPr>
        <w:t xml:space="preserve">», оставшиеся 31,5% акций – ООО «Газпром </w:t>
      </w:r>
      <w:proofErr w:type="spellStart"/>
      <w:r w:rsidRPr="00A51058">
        <w:rPr>
          <w:rFonts w:ascii="Times New Roman" w:hAnsi="Times New Roman"/>
          <w:sz w:val="24"/>
          <w:szCs w:val="24"/>
        </w:rPr>
        <w:t>Межрегионгаз</w:t>
      </w:r>
      <w:proofErr w:type="spellEnd"/>
      <w:r w:rsidRPr="00A51058">
        <w:rPr>
          <w:rFonts w:ascii="Times New Roman" w:hAnsi="Times New Roman"/>
          <w:sz w:val="24"/>
          <w:szCs w:val="24"/>
        </w:rPr>
        <w:t xml:space="preserve">».  В свою очередь ООО «Газпром </w:t>
      </w:r>
      <w:proofErr w:type="spellStart"/>
      <w:r w:rsidRPr="00A51058">
        <w:rPr>
          <w:rFonts w:ascii="Times New Roman" w:hAnsi="Times New Roman"/>
          <w:sz w:val="24"/>
          <w:szCs w:val="24"/>
        </w:rPr>
        <w:t>инвестгазификация</w:t>
      </w:r>
      <w:proofErr w:type="spellEnd"/>
      <w:r w:rsidRPr="00A51058">
        <w:rPr>
          <w:rFonts w:ascii="Times New Roman" w:hAnsi="Times New Roman"/>
          <w:sz w:val="24"/>
          <w:szCs w:val="24"/>
        </w:rPr>
        <w:t xml:space="preserve">» на 72% также принадлежит ООО «Газпром </w:t>
      </w:r>
      <w:proofErr w:type="spellStart"/>
      <w:r w:rsidRPr="00A51058">
        <w:rPr>
          <w:rFonts w:ascii="Times New Roman" w:hAnsi="Times New Roman"/>
          <w:sz w:val="24"/>
          <w:szCs w:val="24"/>
        </w:rPr>
        <w:t>Межрегионгаз</w:t>
      </w:r>
      <w:proofErr w:type="spellEnd"/>
      <w:r w:rsidRPr="00A51058">
        <w:rPr>
          <w:rFonts w:ascii="Times New Roman" w:hAnsi="Times New Roman"/>
          <w:sz w:val="24"/>
          <w:szCs w:val="24"/>
        </w:rPr>
        <w:t xml:space="preserve">», 100% акций которого владеет АО «Газпром». </w:t>
      </w:r>
    </w:p>
    <w:p w14:paraId="1D2B8B34" w14:textId="77777777" w:rsidR="00D51D46" w:rsidRPr="00A51058" w:rsidRDefault="00D51D46" w:rsidP="00F02BB1">
      <w:pPr>
        <w:spacing w:after="0" w:line="240" w:lineRule="auto"/>
        <w:ind w:firstLine="567"/>
        <w:jc w:val="both"/>
        <w:rPr>
          <w:rFonts w:ascii="Times New Roman" w:hAnsi="Times New Roman"/>
          <w:sz w:val="24"/>
          <w:szCs w:val="24"/>
        </w:rPr>
      </w:pPr>
      <w:r w:rsidRPr="00A51058">
        <w:rPr>
          <w:rFonts w:ascii="Times New Roman" w:hAnsi="Times New Roman"/>
          <w:sz w:val="24"/>
          <w:szCs w:val="24"/>
        </w:rPr>
        <w:t xml:space="preserve">На выборах в </w:t>
      </w:r>
      <w:r w:rsidRPr="00296AB7">
        <w:rPr>
          <w:rFonts w:ascii="Times New Roman" w:hAnsi="Times New Roman"/>
          <w:b/>
          <w:sz w:val="24"/>
          <w:szCs w:val="24"/>
        </w:rPr>
        <w:t>Томский городской парламент</w:t>
      </w:r>
      <w:r w:rsidRPr="00A51058">
        <w:rPr>
          <w:rFonts w:ascii="Times New Roman" w:hAnsi="Times New Roman"/>
          <w:sz w:val="24"/>
          <w:szCs w:val="24"/>
        </w:rPr>
        <w:t xml:space="preserve"> кандидатам </w:t>
      </w:r>
      <w:r>
        <w:rPr>
          <w:rFonts w:ascii="Times New Roman" w:hAnsi="Times New Roman"/>
          <w:sz w:val="24"/>
          <w:szCs w:val="24"/>
        </w:rPr>
        <w:t>от «Единой России»</w:t>
      </w:r>
      <w:r w:rsidRPr="00A51058">
        <w:rPr>
          <w:rFonts w:ascii="Times New Roman" w:hAnsi="Times New Roman"/>
          <w:sz w:val="24"/>
          <w:szCs w:val="24"/>
        </w:rPr>
        <w:t xml:space="preserve"> </w:t>
      </w:r>
      <w:r w:rsidRPr="00296AB7">
        <w:rPr>
          <w:rFonts w:ascii="Times New Roman" w:hAnsi="Times New Roman"/>
          <w:i/>
          <w:sz w:val="24"/>
          <w:szCs w:val="24"/>
        </w:rPr>
        <w:t>Ковалеву Олегу Викторовичу</w:t>
      </w:r>
      <w:r w:rsidRPr="00A51058">
        <w:rPr>
          <w:rFonts w:ascii="Times New Roman" w:hAnsi="Times New Roman"/>
          <w:sz w:val="24"/>
          <w:szCs w:val="24"/>
        </w:rPr>
        <w:t xml:space="preserve"> (округ №25)</w:t>
      </w:r>
      <w:r>
        <w:rPr>
          <w:rFonts w:ascii="Times New Roman" w:hAnsi="Times New Roman"/>
          <w:sz w:val="24"/>
          <w:szCs w:val="24"/>
        </w:rPr>
        <w:t xml:space="preserve"> </w:t>
      </w:r>
      <w:r w:rsidRPr="00A51058">
        <w:rPr>
          <w:rFonts w:ascii="Times New Roman" w:hAnsi="Times New Roman"/>
          <w:sz w:val="24"/>
          <w:szCs w:val="24"/>
        </w:rPr>
        <w:t xml:space="preserve">и </w:t>
      </w:r>
      <w:r w:rsidRPr="00296AB7">
        <w:rPr>
          <w:rFonts w:ascii="Times New Roman" w:hAnsi="Times New Roman"/>
          <w:i/>
          <w:sz w:val="24"/>
          <w:szCs w:val="24"/>
        </w:rPr>
        <w:t>Панасюку Сергею Яковлевичу</w:t>
      </w:r>
      <w:r w:rsidRPr="00A51058">
        <w:rPr>
          <w:rFonts w:ascii="Times New Roman" w:hAnsi="Times New Roman"/>
          <w:sz w:val="24"/>
          <w:szCs w:val="24"/>
        </w:rPr>
        <w:t xml:space="preserve"> (округ №11) по 100 тыс. рублей пожертвовало акционерное общество «</w:t>
      </w:r>
      <w:proofErr w:type="spellStart"/>
      <w:r w:rsidRPr="00A51058">
        <w:rPr>
          <w:rFonts w:ascii="Times New Roman" w:hAnsi="Times New Roman"/>
          <w:sz w:val="24"/>
          <w:szCs w:val="24"/>
        </w:rPr>
        <w:t>ТомскРТС</w:t>
      </w:r>
      <w:proofErr w:type="spellEnd"/>
      <w:r w:rsidRPr="00A51058">
        <w:rPr>
          <w:rFonts w:ascii="Times New Roman" w:hAnsi="Times New Roman"/>
          <w:sz w:val="24"/>
          <w:szCs w:val="24"/>
        </w:rPr>
        <w:t>», которое на 100% принадлежит АО «Томская генерация». 98,54% акций последнего находится в собственности ПАО «</w:t>
      </w:r>
      <w:proofErr w:type="spellStart"/>
      <w:r w:rsidRPr="00A51058">
        <w:rPr>
          <w:rFonts w:ascii="Times New Roman" w:hAnsi="Times New Roman"/>
          <w:sz w:val="24"/>
          <w:szCs w:val="24"/>
        </w:rPr>
        <w:t>Интер</w:t>
      </w:r>
      <w:proofErr w:type="spellEnd"/>
      <w:r w:rsidRPr="00A51058">
        <w:rPr>
          <w:rFonts w:ascii="Times New Roman" w:hAnsi="Times New Roman"/>
          <w:sz w:val="24"/>
          <w:szCs w:val="24"/>
        </w:rPr>
        <w:t xml:space="preserve"> РАО ЕЭС», фактически контролируемого государством. </w:t>
      </w:r>
    </w:p>
    <w:p w14:paraId="2A881366" w14:textId="77777777" w:rsidR="00D51D46" w:rsidRPr="00A51058" w:rsidRDefault="00D51D46" w:rsidP="00A51058">
      <w:pPr>
        <w:autoSpaceDE w:val="0"/>
        <w:autoSpaceDN w:val="0"/>
        <w:adjustRightInd w:val="0"/>
        <w:spacing w:after="0" w:line="240" w:lineRule="auto"/>
        <w:ind w:firstLine="567"/>
        <w:jc w:val="both"/>
        <w:rPr>
          <w:rFonts w:ascii="Times New Roman" w:hAnsi="Times New Roman"/>
          <w:sz w:val="24"/>
          <w:szCs w:val="24"/>
        </w:rPr>
      </w:pPr>
      <w:r w:rsidRPr="00A51058">
        <w:rPr>
          <w:rFonts w:ascii="Times New Roman" w:hAnsi="Times New Roman"/>
          <w:sz w:val="24"/>
          <w:szCs w:val="24"/>
        </w:rPr>
        <w:t xml:space="preserve">В </w:t>
      </w:r>
      <w:r w:rsidRPr="00296AB7">
        <w:rPr>
          <w:rFonts w:ascii="Times New Roman" w:hAnsi="Times New Roman"/>
          <w:b/>
          <w:sz w:val="24"/>
          <w:szCs w:val="24"/>
        </w:rPr>
        <w:t>Воронежской области</w:t>
      </w:r>
      <w:r w:rsidRPr="00A51058">
        <w:rPr>
          <w:rFonts w:ascii="Times New Roman" w:hAnsi="Times New Roman"/>
          <w:sz w:val="24"/>
          <w:szCs w:val="24"/>
        </w:rPr>
        <w:t xml:space="preserve"> в избирательный фонд кандидата по одномандатному округу </w:t>
      </w:r>
      <w:r w:rsidRPr="00296AB7">
        <w:rPr>
          <w:rFonts w:ascii="Times New Roman" w:hAnsi="Times New Roman"/>
          <w:i/>
          <w:sz w:val="24"/>
          <w:szCs w:val="24"/>
        </w:rPr>
        <w:t>Зубареву Константину Вячеславовичу</w:t>
      </w:r>
      <w:r>
        <w:rPr>
          <w:rFonts w:ascii="Times New Roman" w:hAnsi="Times New Roman"/>
          <w:sz w:val="24"/>
          <w:szCs w:val="24"/>
        </w:rPr>
        <w:t xml:space="preserve"> («Единая Россия»)</w:t>
      </w:r>
      <w:r w:rsidRPr="00A51058">
        <w:rPr>
          <w:rFonts w:ascii="Times New Roman" w:hAnsi="Times New Roman"/>
          <w:sz w:val="24"/>
          <w:szCs w:val="24"/>
        </w:rPr>
        <w:t xml:space="preserve"> 100 тыс. рублей пожертвовало ООО «</w:t>
      </w:r>
      <w:proofErr w:type="spellStart"/>
      <w:r w:rsidRPr="00A51058">
        <w:rPr>
          <w:rFonts w:ascii="Times New Roman" w:hAnsi="Times New Roman"/>
          <w:sz w:val="24"/>
          <w:szCs w:val="24"/>
        </w:rPr>
        <w:t>Газпроммежрегионгаз</w:t>
      </w:r>
      <w:proofErr w:type="spellEnd"/>
      <w:r w:rsidRPr="00A51058">
        <w:rPr>
          <w:rFonts w:ascii="Times New Roman" w:hAnsi="Times New Roman"/>
          <w:sz w:val="24"/>
          <w:szCs w:val="24"/>
        </w:rPr>
        <w:t xml:space="preserve"> Липецк». По данным ЕГРЮЛ, учредителями компании являются: Управление имущественных и земельных отношений Липецкой области и ООО «</w:t>
      </w:r>
      <w:proofErr w:type="spellStart"/>
      <w:r w:rsidRPr="00A51058">
        <w:rPr>
          <w:rFonts w:ascii="Times New Roman" w:hAnsi="Times New Roman"/>
          <w:sz w:val="24"/>
          <w:szCs w:val="24"/>
        </w:rPr>
        <w:t>Газпроммежрегионгаз</w:t>
      </w:r>
      <w:proofErr w:type="spellEnd"/>
      <w:r w:rsidRPr="00A51058">
        <w:rPr>
          <w:rFonts w:ascii="Times New Roman" w:hAnsi="Times New Roman"/>
          <w:sz w:val="24"/>
          <w:szCs w:val="24"/>
        </w:rPr>
        <w:t xml:space="preserve">», 100% которого принадлежит АО «Газпром». </w:t>
      </w:r>
    </w:p>
    <w:p w14:paraId="415CEACC" w14:textId="77777777" w:rsidR="00D51D46" w:rsidRDefault="00D51D46" w:rsidP="00F02BB1">
      <w:pPr>
        <w:spacing w:after="0" w:line="240" w:lineRule="auto"/>
        <w:ind w:firstLine="567"/>
        <w:jc w:val="both"/>
        <w:rPr>
          <w:rFonts w:ascii="Times New Roman" w:hAnsi="Times New Roman"/>
          <w:sz w:val="24"/>
          <w:szCs w:val="24"/>
        </w:rPr>
      </w:pPr>
      <w:r>
        <w:rPr>
          <w:rFonts w:ascii="Times New Roman" w:hAnsi="Times New Roman"/>
          <w:sz w:val="24"/>
          <w:szCs w:val="24"/>
        </w:rPr>
        <w:t xml:space="preserve">Эти схемы абсолютно аналогичны той, которую мы уже разбирали на примере иностранного финансирования в Липецке – достаточно длинная цепочка делает финансирование фактически за счет государственных средств формально законным. </w:t>
      </w:r>
    </w:p>
    <w:p w14:paraId="24A87D89" w14:textId="77777777" w:rsidR="00D51D46" w:rsidRDefault="00D51D46" w:rsidP="00F02BB1">
      <w:pPr>
        <w:spacing w:after="0" w:line="240" w:lineRule="auto"/>
        <w:ind w:firstLine="567"/>
        <w:jc w:val="both"/>
        <w:rPr>
          <w:rFonts w:ascii="Times New Roman" w:hAnsi="Times New Roman"/>
          <w:sz w:val="24"/>
          <w:szCs w:val="24"/>
        </w:rPr>
      </w:pPr>
      <w:r>
        <w:rPr>
          <w:rFonts w:ascii="Times New Roman" w:hAnsi="Times New Roman"/>
          <w:sz w:val="24"/>
          <w:szCs w:val="24"/>
        </w:rPr>
        <w:t>Отдельного упоминания заслуживает пожертвование, сделанное</w:t>
      </w:r>
      <w:r w:rsidRPr="00072C77">
        <w:rPr>
          <w:rFonts w:ascii="Times New Roman" w:hAnsi="Times New Roman"/>
          <w:sz w:val="24"/>
          <w:szCs w:val="24"/>
        </w:rPr>
        <w:t xml:space="preserve"> </w:t>
      </w:r>
      <w:r>
        <w:rPr>
          <w:rFonts w:ascii="Times New Roman" w:hAnsi="Times New Roman"/>
          <w:sz w:val="24"/>
          <w:szCs w:val="24"/>
        </w:rPr>
        <w:t>ЗАО «</w:t>
      </w:r>
      <w:proofErr w:type="spellStart"/>
      <w:r>
        <w:rPr>
          <w:rFonts w:ascii="Times New Roman" w:hAnsi="Times New Roman"/>
          <w:sz w:val="24"/>
          <w:szCs w:val="24"/>
        </w:rPr>
        <w:t>Евросервис</w:t>
      </w:r>
      <w:proofErr w:type="spellEnd"/>
      <w:r>
        <w:rPr>
          <w:rFonts w:ascii="Times New Roman" w:hAnsi="Times New Roman"/>
          <w:sz w:val="24"/>
          <w:szCs w:val="24"/>
        </w:rPr>
        <w:t xml:space="preserve">» в избирательный фонд кандидата в губернаторы </w:t>
      </w:r>
      <w:r w:rsidRPr="00296AB7">
        <w:rPr>
          <w:rFonts w:ascii="Times New Roman" w:hAnsi="Times New Roman"/>
          <w:b/>
          <w:sz w:val="24"/>
          <w:szCs w:val="24"/>
        </w:rPr>
        <w:t>Ростовской области</w:t>
      </w:r>
      <w:r>
        <w:rPr>
          <w:rFonts w:ascii="Times New Roman" w:hAnsi="Times New Roman"/>
          <w:sz w:val="24"/>
          <w:szCs w:val="24"/>
        </w:rPr>
        <w:t xml:space="preserve"> </w:t>
      </w:r>
      <w:r w:rsidRPr="00296AB7">
        <w:rPr>
          <w:rFonts w:ascii="Times New Roman" w:hAnsi="Times New Roman"/>
          <w:i/>
          <w:sz w:val="24"/>
          <w:szCs w:val="24"/>
        </w:rPr>
        <w:t>Василия Голубева</w:t>
      </w:r>
      <w:r>
        <w:rPr>
          <w:rFonts w:ascii="Times New Roman" w:hAnsi="Times New Roman"/>
          <w:sz w:val="24"/>
          <w:szCs w:val="24"/>
        </w:rPr>
        <w:t xml:space="preserve">, на сумму 100 тысяч рублей. В 2011 – 2016 гг. оно получило в Ростовской области госзаказов на сумму почти в 20 миллиардов рублей. Как мы видим, часть полученных компанией доходов пошла на поддержку избрания действующего губернатора. Последние </w:t>
      </w:r>
      <w:proofErr w:type="spellStart"/>
      <w:r>
        <w:rPr>
          <w:rFonts w:ascii="Times New Roman" w:hAnsi="Times New Roman"/>
          <w:sz w:val="24"/>
          <w:szCs w:val="24"/>
        </w:rPr>
        <w:t>госконтракты</w:t>
      </w:r>
      <w:proofErr w:type="spellEnd"/>
      <w:r>
        <w:rPr>
          <w:rFonts w:ascii="Times New Roman" w:hAnsi="Times New Roman"/>
          <w:sz w:val="24"/>
          <w:szCs w:val="24"/>
        </w:rPr>
        <w:t xml:space="preserve"> между </w:t>
      </w:r>
      <w:r>
        <w:rPr>
          <w:rFonts w:ascii="Times New Roman" w:hAnsi="Times New Roman"/>
          <w:sz w:val="24"/>
          <w:szCs w:val="24"/>
        </w:rPr>
        <w:lastRenderedPageBreak/>
        <w:t xml:space="preserve">компанией и органами власти региона были заключены уже после избрания г-на Голубева. Этот и подобные ему сюжеты еще требуют своего изучения. </w:t>
      </w:r>
    </w:p>
    <w:p w14:paraId="66DD26DD" w14:textId="77777777" w:rsidR="00561DC9" w:rsidRDefault="00561DC9" w:rsidP="00561DC9">
      <w:pPr>
        <w:spacing w:after="0" w:line="240" w:lineRule="auto"/>
        <w:jc w:val="both"/>
        <w:rPr>
          <w:rFonts w:ascii="Times New Roman" w:hAnsi="Times New Roman"/>
          <w:sz w:val="24"/>
          <w:szCs w:val="24"/>
        </w:rPr>
      </w:pPr>
    </w:p>
    <w:p w14:paraId="4D28ECB6" w14:textId="360DE8B2" w:rsidR="00561DC9" w:rsidRPr="00561DC9" w:rsidRDefault="00561DC9" w:rsidP="00561DC9">
      <w:pPr>
        <w:spacing w:after="0" w:line="240" w:lineRule="auto"/>
        <w:jc w:val="center"/>
        <w:rPr>
          <w:rFonts w:ascii="Times New Roman" w:hAnsi="Times New Roman"/>
          <w:b/>
          <w:bCs/>
          <w:sz w:val="24"/>
          <w:szCs w:val="24"/>
          <w:lang w:val="en-US"/>
        </w:rPr>
      </w:pPr>
      <w:r>
        <w:rPr>
          <w:rFonts w:ascii="Times New Roman" w:hAnsi="Times New Roman"/>
          <w:sz w:val="24"/>
          <w:szCs w:val="24"/>
          <w:lang w:val="en-US"/>
        </w:rPr>
        <w:t>* * *</w:t>
      </w:r>
    </w:p>
    <w:p w14:paraId="6EE4BA0C" w14:textId="77777777" w:rsidR="00D51D46" w:rsidRDefault="00D51D46" w:rsidP="00A51058">
      <w:pPr>
        <w:spacing w:after="0" w:line="240" w:lineRule="auto"/>
        <w:ind w:firstLine="567"/>
        <w:jc w:val="both"/>
        <w:rPr>
          <w:rFonts w:ascii="Times New Roman" w:hAnsi="Times New Roman"/>
          <w:sz w:val="24"/>
          <w:szCs w:val="24"/>
        </w:rPr>
      </w:pPr>
    </w:p>
    <w:p w14:paraId="54A76398" w14:textId="77777777" w:rsidR="00206237" w:rsidRPr="00206237" w:rsidRDefault="00206237" w:rsidP="00852F7D">
      <w:pPr>
        <w:spacing w:after="0" w:line="240" w:lineRule="auto"/>
        <w:ind w:left="6096"/>
        <w:rPr>
          <w:rFonts w:ascii="Times New Roman" w:eastAsia="Times New Roman" w:hAnsi="Times New Roman"/>
          <w:szCs w:val="20"/>
          <w:lang w:eastAsia="ru-RU"/>
        </w:rPr>
      </w:pPr>
      <w:r w:rsidRPr="00206237">
        <w:rPr>
          <w:rFonts w:ascii="Times New Roman" w:eastAsia="Times New Roman" w:hAnsi="Times New Roman"/>
          <w:szCs w:val="20"/>
          <w:lang w:eastAsia="ru-RU"/>
        </w:rPr>
        <w:t xml:space="preserve">Составитель доклада </w:t>
      </w:r>
    </w:p>
    <w:p w14:paraId="34A4B3B5" w14:textId="40150354" w:rsidR="00206237" w:rsidRPr="00206237" w:rsidRDefault="00852F7D" w:rsidP="00852F7D">
      <w:pPr>
        <w:spacing w:after="0" w:line="240" w:lineRule="auto"/>
        <w:ind w:left="6096"/>
        <w:rPr>
          <w:rFonts w:ascii="Times New Roman" w:eastAsia="Times New Roman" w:hAnsi="Times New Roman"/>
          <w:szCs w:val="20"/>
          <w:lang w:eastAsia="ru-RU"/>
        </w:rPr>
      </w:pPr>
      <w:r>
        <w:rPr>
          <w:rFonts w:ascii="Times New Roman" w:eastAsia="Times New Roman" w:hAnsi="Times New Roman"/>
          <w:szCs w:val="20"/>
          <w:lang w:eastAsia="ru-RU"/>
        </w:rPr>
        <w:t xml:space="preserve">ведущий </w:t>
      </w:r>
      <w:r w:rsidR="00206237" w:rsidRPr="00206237">
        <w:rPr>
          <w:rFonts w:ascii="Times New Roman" w:eastAsia="Times New Roman" w:hAnsi="Times New Roman"/>
          <w:szCs w:val="20"/>
          <w:lang w:eastAsia="ru-RU"/>
        </w:rPr>
        <w:t>эксперт движения «Голос»</w:t>
      </w:r>
    </w:p>
    <w:p w14:paraId="2D8EF967" w14:textId="77777777" w:rsidR="00206237" w:rsidRPr="00206237" w:rsidRDefault="00206237" w:rsidP="00852F7D">
      <w:pPr>
        <w:spacing w:after="0" w:line="240" w:lineRule="auto"/>
        <w:ind w:left="6096"/>
        <w:rPr>
          <w:rFonts w:ascii="Times New Roman" w:eastAsia="Times New Roman" w:hAnsi="Times New Roman"/>
          <w:szCs w:val="20"/>
          <w:lang w:eastAsia="ru-RU"/>
        </w:rPr>
      </w:pPr>
      <w:r w:rsidRPr="00206237">
        <w:rPr>
          <w:rFonts w:ascii="Times New Roman" w:eastAsia="Times New Roman" w:hAnsi="Times New Roman"/>
          <w:szCs w:val="20"/>
          <w:lang w:eastAsia="ru-RU"/>
        </w:rPr>
        <w:t xml:space="preserve">Станислав </w:t>
      </w:r>
      <w:proofErr w:type="spellStart"/>
      <w:r w:rsidRPr="00206237">
        <w:rPr>
          <w:rFonts w:ascii="Times New Roman" w:eastAsia="Times New Roman" w:hAnsi="Times New Roman"/>
          <w:szCs w:val="20"/>
          <w:lang w:eastAsia="ru-RU"/>
        </w:rPr>
        <w:t>Андрейчук</w:t>
      </w:r>
      <w:proofErr w:type="spellEnd"/>
      <w:r w:rsidRPr="00206237">
        <w:rPr>
          <w:rFonts w:ascii="Times New Roman" w:eastAsia="Times New Roman" w:hAnsi="Times New Roman"/>
          <w:szCs w:val="20"/>
          <w:lang w:eastAsia="ru-RU"/>
        </w:rPr>
        <w:t xml:space="preserve"> </w:t>
      </w:r>
    </w:p>
    <w:p w14:paraId="6102A54E" w14:textId="77777777" w:rsidR="00206237" w:rsidRPr="00206237" w:rsidRDefault="00206237" w:rsidP="00852F7D">
      <w:pPr>
        <w:spacing w:after="0" w:line="240" w:lineRule="auto"/>
        <w:ind w:left="6096"/>
        <w:rPr>
          <w:rFonts w:ascii="Times New Roman" w:eastAsia="Times New Roman" w:hAnsi="Times New Roman"/>
          <w:szCs w:val="20"/>
          <w:lang w:eastAsia="ru-RU"/>
        </w:rPr>
      </w:pPr>
      <w:r w:rsidRPr="00206237">
        <w:rPr>
          <w:rFonts w:ascii="Times New Roman" w:eastAsia="Times New Roman" w:hAnsi="Times New Roman"/>
          <w:szCs w:val="20"/>
          <w:lang w:eastAsia="ru-RU"/>
        </w:rPr>
        <w:t>8</w:t>
      </w:r>
      <w:r w:rsidRPr="00206237">
        <w:rPr>
          <w:rFonts w:ascii="Times New Roman" w:eastAsia="Times New Roman" w:hAnsi="Times New Roman"/>
          <w:szCs w:val="20"/>
          <w:lang w:eastAsia="ru-RU"/>
        </w:rPr>
        <w:softHyphen/>
        <w:t>903</w:t>
      </w:r>
      <w:r w:rsidRPr="00206237">
        <w:rPr>
          <w:rFonts w:ascii="Times New Roman" w:eastAsia="Times New Roman" w:hAnsi="Times New Roman"/>
          <w:szCs w:val="20"/>
          <w:lang w:eastAsia="ru-RU"/>
        </w:rPr>
        <w:softHyphen/>
        <w:t>995</w:t>
      </w:r>
      <w:r w:rsidRPr="00206237">
        <w:rPr>
          <w:rFonts w:ascii="Times New Roman" w:eastAsia="Times New Roman" w:hAnsi="Times New Roman"/>
          <w:szCs w:val="20"/>
          <w:lang w:eastAsia="ru-RU"/>
        </w:rPr>
        <w:softHyphen/>
        <w:t>17</w:t>
      </w:r>
      <w:r w:rsidRPr="00206237">
        <w:rPr>
          <w:rFonts w:ascii="Times New Roman" w:eastAsia="Times New Roman" w:hAnsi="Times New Roman"/>
          <w:szCs w:val="20"/>
          <w:lang w:eastAsia="ru-RU"/>
        </w:rPr>
        <w:softHyphen/>
        <w:t>98</w:t>
      </w:r>
    </w:p>
    <w:p w14:paraId="3D8C86B7" w14:textId="22BEDAAC" w:rsidR="00206237" w:rsidRDefault="00AB294A" w:rsidP="00852F7D">
      <w:pPr>
        <w:spacing w:after="0" w:line="240" w:lineRule="auto"/>
        <w:ind w:left="6096"/>
        <w:rPr>
          <w:rFonts w:ascii="Times New Roman" w:eastAsia="Times New Roman" w:hAnsi="Times New Roman"/>
          <w:szCs w:val="20"/>
          <w:lang w:eastAsia="ru-RU"/>
        </w:rPr>
      </w:pPr>
      <w:hyperlink r:id="rId14" w:history="1">
        <w:r w:rsidRPr="00974433">
          <w:rPr>
            <w:rStyle w:val="a4"/>
            <w:rFonts w:ascii="Times New Roman" w:eastAsia="Times New Roman" w:hAnsi="Times New Roman"/>
            <w:szCs w:val="20"/>
            <w:lang w:eastAsia="ru-RU"/>
          </w:rPr>
          <w:t>altay@golosinfo.org</w:t>
        </w:r>
      </w:hyperlink>
    </w:p>
    <w:p w14:paraId="5318EB1A" w14:textId="28FB27C1" w:rsidR="00D51D46" w:rsidRPr="00AB294A" w:rsidRDefault="00AB294A" w:rsidP="00852F7D">
      <w:pPr>
        <w:spacing w:after="0" w:line="240" w:lineRule="auto"/>
        <w:ind w:left="6096"/>
        <w:rPr>
          <w:rFonts w:ascii="Times New Roman" w:eastAsia="Times New Roman" w:hAnsi="Times New Roman"/>
          <w:szCs w:val="20"/>
          <w:lang w:val="en-US" w:eastAsia="ru-RU"/>
        </w:rPr>
      </w:pPr>
      <w:hyperlink r:id="rId15" w:history="1">
        <w:r w:rsidRPr="00974433">
          <w:rPr>
            <w:rStyle w:val="a4"/>
            <w:rFonts w:ascii="Times New Roman" w:eastAsia="Times New Roman" w:hAnsi="Times New Roman"/>
            <w:szCs w:val="20"/>
            <w:lang w:val="en-US" w:eastAsia="ru-RU"/>
          </w:rPr>
          <w:t>www.golosinfo.org</w:t>
        </w:r>
      </w:hyperlink>
    </w:p>
    <w:sectPr w:rsidR="00D51D46" w:rsidRPr="00AB294A" w:rsidSect="00206237">
      <w:footerReference w:type="even" r:id="rId16"/>
      <w:footerReference w:type="default" r:id="rId17"/>
      <w:pgSz w:w="11906" w:h="16838"/>
      <w:pgMar w:top="851" w:right="85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928C" w14:textId="77777777" w:rsidR="002673F4" w:rsidRDefault="002673F4" w:rsidP="00A51058">
      <w:pPr>
        <w:spacing w:after="0" w:line="240" w:lineRule="auto"/>
      </w:pPr>
      <w:r>
        <w:separator/>
      </w:r>
    </w:p>
  </w:endnote>
  <w:endnote w:type="continuationSeparator" w:id="0">
    <w:p w14:paraId="6C3EF2A4" w14:textId="77777777" w:rsidR="002673F4" w:rsidRDefault="002673F4" w:rsidP="00A5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B11C2" w14:textId="77777777" w:rsidR="002673F4" w:rsidRDefault="002673F4" w:rsidP="00D1371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19D9CF4" w14:textId="77777777" w:rsidR="002673F4" w:rsidRDefault="002673F4" w:rsidP="00AB294A">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E073B" w14:textId="77777777" w:rsidR="002673F4" w:rsidRDefault="002673F4" w:rsidP="00D1371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17408">
      <w:rPr>
        <w:rStyle w:val="af"/>
        <w:noProof/>
      </w:rPr>
      <w:t>1</w:t>
    </w:r>
    <w:r>
      <w:rPr>
        <w:rStyle w:val="af"/>
      </w:rPr>
      <w:fldChar w:fldCharType="end"/>
    </w:r>
  </w:p>
  <w:p w14:paraId="5EA2F356" w14:textId="77777777" w:rsidR="002673F4" w:rsidRDefault="002673F4" w:rsidP="00AB294A">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90B36" w14:textId="77777777" w:rsidR="002673F4" w:rsidRDefault="002673F4" w:rsidP="00A51058">
      <w:pPr>
        <w:spacing w:after="0" w:line="240" w:lineRule="auto"/>
      </w:pPr>
      <w:r>
        <w:separator/>
      </w:r>
    </w:p>
  </w:footnote>
  <w:footnote w:type="continuationSeparator" w:id="0">
    <w:p w14:paraId="261B1F55" w14:textId="77777777" w:rsidR="002673F4" w:rsidRDefault="002673F4" w:rsidP="00A51058">
      <w:pPr>
        <w:spacing w:after="0" w:line="240" w:lineRule="auto"/>
      </w:pPr>
      <w:r>
        <w:continuationSeparator/>
      </w:r>
    </w:p>
  </w:footnote>
  <w:footnote w:id="1">
    <w:p w14:paraId="080F7E58" w14:textId="77777777" w:rsidR="002673F4" w:rsidRDefault="002673F4">
      <w:pPr>
        <w:pStyle w:val="a7"/>
      </w:pPr>
      <w:r>
        <w:rPr>
          <w:rStyle w:val="a9"/>
        </w:rPr>
        <w:footnoteRef/>
      </w:r>
      <w:r>
        <w:t xml:space="preserve"> </w:t>
      </w:r>
      <w:r w:rsidRPr="0045480F">
        <w:rPr>
          <w:rFonts w:ascii="Lucida Grande" w:hAnsi="Lucida Grande" w:cs="Lucida Grande"/>
          <w:color w:val="000000"/>
        </w:rPr>
        <w:t>www.golosinfo.org/ru/articles/35351</w:t>
      </w:r>
    </w:p>
  </w:footnote>
  <w:footnote w:id="2">
    <w:p w14:paraId="556E9B35" w14:textId="77777777" w:rsidR="002673F4" w:rsidRDefault="002673F4">
      <w:pPr>
        <w:pStyle w:val="a7"/>
      </w:pPr>
      <w:r>
        <w:rPr>
          <w:rStyle w:val="a9"/>
        </w:rPr>
        <w:footnoteRef/>
      </w:r>
      <w:r>
        <w:t xml:space="preserve"> </w:t>
      </w:r>
      <w:r w:rsidRPr="00EE1594">
        <w:rPr>
          <w:rFonts w:ascii="Lucida Grande" w:hAnsi="Lucida Grande" w:cs="Lucida Grande"/>
          <w:color w:val="000000"/>
        </w:rPr>
        <w:t>www.novayagazeta.ru/politics/68222.html</w:t>
      </w:r>
    </w:p>
  </w:footnote>
  <w:footnote w:id="3">
    <w:p w14:paraId="0F4524A9" w14:textId="77777777" w:rsidR="002673F4" w:rsidRDefault="002673F4">
      <w:pPr>
        <w:pStyle w:val="a7"/>
      </w:pPr>
      <w:r>
        <w:rPr>
          <w:rStyle w:val="a9"/>
        </w:rPr>
        <w:footnoteRef/>
      </w:r>
      <w:r>
        <w:t xml:space="preserve"> </w:t>
      </w:r>
      <w:r w:rsidRPr="00E645BC">
        <w:rPr>
          <w:rFonts w:ascii="Lucida Grande" w:hAnsi="Lucida Grande" w:cs="Lucida Grande"/>
          <w:color w:val="000000"/>
        </w:rPr>
        <w:t>www.arsenal.ru/about/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0E84"/>
    <w:rsid w:val="000073B8"/>
    <w:rsid w:val="00050F85"/>
    <w:rsid w:val="00054F93"/>
    <w:rsid w:val="00072C77"/>
    <w:rsid w:val="000B0097"/>
    <w:rsid w:val="000E3FC6"/>
    <w:rsid w:val="00186F82"/>
    <w:rsid w:val="00196749"/>
    <w:rsid w:val="001A2419"/>
    <w:rsid w:val="001B1B8F"/>
    <w:rsid w:val="001B40F0"/>
    <w:rsid w:val="001C0B25"/>
    <w:rsid w:val="001C5395"/>
    <w:rsid w:val="00206237"/>
    <w:rsid w:val="00217408"/>
    <w:rsid w:val="00234A10"/>
    <w:rsid w:val="00262B47"/>
    <w:rsid w:val="00264981"/>
    <w:rsid w:val="002673F4"/>
    <w:rsid w:val="002763FF"/>
    <w:rsid w:val="00292938"/>
    <w:rsid w:val="00296AB7"/>
    <w:rsid w:val="002A3949"/>
    <w:rsid w:val="002A48F9"/>
    <w:rsid w:val="002D0D3A"/>
    <w:rsid w:val="002D726E"/>
    <w:rsid w:val="002E6EB9"/>
    <w:rsid w:val="003041CC"/>
    <w:rsid w:val="003433B4"/>
    <w:rsid w:val="00397903"/>
    <w:rsid w:val="003B2FD0"/>
    <w:rsid w:val="003C7FB8"/>
    <w:rsid w:val="00416775"/>
    <w:rsid w:val="00431B71"/>
    <w:rsid w:val="00465198"/>
    <w:rsid w:val="004732F8"/>
    <w:rsid w:val="00474C64"/>
    <w:rsid w:val="0048713C"/>
    <w:rsid w:val="00490D6D"/>
    <w:rsid w:val="004F568E"/>
    <w:rsid w:val="004F6870"/>
    <w:rsid w:val="00524010"/>
    <w:rsid w:val="005359D0"/>
    <w:rsid w:val="00561DC9"/>
    <w:rsid w:val="0058103B"/>
    <w:rsid w:val="005B4F84"/>
    <w:rsid w:val="005C662B"/>
    <w:rsid w:val="00637AAE"/>
    <w:rsid w:val="00650E56"/>
    <w:rsid w:val="00672E99"/>
    <w:rsid w:val="006758B8"/>
    <w:rsid w:val="0068130A"/>
    <w:rsid w:val="00693E4F"/>
    <w:rsid w:val="00712C8F"/>
    <w:rsid w:val="00757465"/>
    <w:rsid w:val="007738CE"/>
    <w:rsid w:val="00781868"/>
    <w:rsid w:val="007C79EF"/>
    <w:rsid w:val="007E0BE1"/>
    <w:rsid w:val="00822CF2"/>
    <w:rsid w:val="00824354"/>
    <w:rsid w:val="00835B84"/>
    <w:rsid w:val="00852F7D"/>
    <w:rsid w:val="00865179"/>
    <w:rsid w:val="00984C99"/>
    <w:rsid w:val="009B3390"/>
    <w:rsid w:val="009D1692"/>
    <w:rsid w:val="009D179F"/>
    <w:rsid w:val="009D616E"/>
    <w:rsid w:val="00A3368F"/>
    <w:rsid w:val="00A4605B"/>
    <w:rsid w:val="00A50E60"/>
    <w:rsid w:val="00A51058"/>
    <w:rsid w:val="00AA723C"/>
    <w:rsid w:val="00AB294A"/>
    <w:rsid w:val="00AF7A4D"/>
    <w:rsid w:val="00B105B9"/>
    <w:rsid w:val="00B11CE3"/>
    <w:rsid w:val="00B27A08"/>
    <w:rsid w:val="00B326FB"/>
    <w:rsid w:val="00B347F7"/>
    <w:rsid w:val="00B6501B"/>
    <w:rsid w:val="00B706D2"/>
    <w:rsid w:val="00B84D68"/>
    <w:rsid w:val="00C15BB1"/>
    <w:rsid w:val="00C53B0C"/>
    <w:rsid w:val="00C967B2"/>
    <w:rsid w:val="00CD5E84"/>
    <w:rsid w:val="00CE44C1"/>
    <w:rsid w:val="00CF005E"/>
    <w:rsid w:val="00D1371B"/>
    <w:rsid w:val="00D51D46"/>
    <w:rsid w:val="00DA3CCC"/>
    <w:rsid w:val="00E000B2"/>
    <w:rsid w:val="00E03D3E"/>
    <w:rsid w:val="00E44261"/>
    <w:rsid w:val="00E52D13"/>
    <w:rsid w:val="00E67C77"/>
    <w:rsid w:val="00E865CE"/>
    <w:rsid w:val="00ED64B7"/>
    <w:rsid w:val="00EE0E84"/>
    <w:rsid w:val="00F02BB1"/>
    <w:rsid w:val="00F10968"/>
    <w:rsid w:val="00FA5E3A"/>
    <w:rsid w:val="00FF38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B9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8"/>
    <w:pPr>
      <w:spacing w:after="200" w:line="276" w:lineRule="auto"/>
    </w:pPr>
    <w:rPr>
      <w:lang w:eastAsia="en-US"/>
    </w:rPr>
  </w:style>
  <w:style w:type="paragraph" w:styleId="1">
    <w:name w:val="heading 1"/>
    <w:basedOn w:val="a"/>
    <w:link w:val="10"/>
    <w:uiPriority w:val="99"/>
    <w:qFormat/>
    <w:rsid w:val="00A5105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3041C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105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3041CC"/>
    <w:rPr>
      <w:rFonts w:ascii="Cambria" w:hAnsi="Cambria" w:cs="Times New Roman"/>
      <w:b/>
      <w:bCs/>
      <w:color w:val="4F81BD"/>
      <w:sz w:val="26"/>
      <w:szCs w:val="26"/>
    </w:rPr>
  </w:style>
  <w:style w:type="table" w:styleId="a3">
    <w:name w:val="Table Grid"/>
    <w:basedOn w:val="a1"/>
    <w:uiPriority w:val="99"/>
    <w:rsid w:val="006758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A4605B"/>
    <w:pPr>
      <w:widowControl w:val="0"/>
      <w:ind w:firstLine="720"/>
    </w:pPr>
    <w:rPr>
      <w:rFonts w:ascii="Times New Roman" w:eastAsia="Times New Roman" w:hAnsi="Times New Roman"/>
      <w:sz w:val="28"/>
      <w:szCs w:val="20"/>
    </w:rPr>
  </w:style>
  <w:style w:type="character" w:styleId="a4">
    <w:name w:val="Hyperlink"/>
    <w:basedOn w:val="a0"/>
    <w:uiPriority w:val="99"/>
    <w:rsid w:val="003041CC"/>
    <w:rPr>
      <w:rFonts w:cs="Times New Roman"/>
      <w:color w:val="0000FF"/>
      <w:u w:val="single"/>
    </w:rPr>
  </w:style>
  <w:style w:type="paragraph" w:styleId="a5">
    <w:name w:val="Body Text"/>
    <w:basedOn w:val="a"/>
    <w:link w:val="a6"/>
    <w:uiPriority w:val="99"/>
    <w:rsid w:val="003041CC"/>
    <w:pPr>
      <w:spacing w:after="0" w:line="240" w:lineRule="auto"/>
      <w:jc w:val="both"/>
    </w:pPr>
    <w:rPr>
      <w:rFonts w:ascii="Arial" w:eastAsia="Times New Roman" w:hAnsi="Arial" w:cs="Arial"/>
      <w:sz w:val="24"/>
      <w:szCs w:val="24"/>
      <w:lang w:eastAsia="ru-RU"/>
    </w:rPr>
  </w:style>
  <w:style w:type="character" w:customStyle="1" w:styleId="a6">
    <w:name w:val="Основной текст Знак"/>
    <w:basedOn w:val="a0"/>
    <w:link w:val="a5"/>
    <w:uiPriority w:val="99"/>
    <w:locked/>
    <w:rsid w:val="003041CC"/>
    <w:rPr>
      <w:rFonts w:ascii="Arial" w:hAnsi="Arial" w:cs="Arial"/>
      <w:sz w:val="24"/>
      <w:szCs w:val="24"/>
      <w:lang w:eastAsia="ru-RU"/>
    </w:rPr>
  </w:style>
  <w:style w:type="character" w:customStyle="1" w:styleId="apple-converted-space">
    <w:name w:val="apple-converted-space"/>
    <w:basedOn w:val="a0"/>
    <w:uiPriority w:val="99"/>
    <w:rsid w:val="003041CC"/>
    <w:rPr>
      <w:rFonts w:cs="Times New Roman"/>
    </w:rPr>
  </w:style>
  <w:style w:type="paragraph" w:customStyle="1" w:styleId="ConsPlusNormal">
    <w:name w:val="ConsPlusNormal"/>
    <w:uiPriority w:val="99"/>
    <w:rsid w:val="003041CC"/>
    <w:pPr>
      <w:widowControl w:val="0"/>
      <w:autoSpaceDE w:val="0"/>
      <w:autoSpaceDN w:val="0"/>
      <w:adjustRightInd w:val="0"/>
      <w:ind w:firstLine="720"/>
    </w:pPr>
    <w:rPr>
      <w:rFonts w:ascii="Arial" w:eastAsia="Times New Roman" w:hAnsi="Arial" w:cs="Arial"/>
      <w:sz w:val="20"/>
      <w:szCs w:val="20"/>
    </w:rPr>
  </w:style>
  <w:style w:type="paragraph" w:styleId="a7">
    <w:name w:val="footnote text"/>
    <w:basedOn w:val="a"/>
    <w:link w:val="a8"/>
    <w:uiPriority w:val="99"/>
    <w:semiHidden/>
    <w:rsid w:val="00A51058"/>
    <w:pPr>
      <w:spacing w:after="0" w:line="240" w:lineRule="auto"/>
    </w:pPr>
    <w:rPr>
      <w:sz w:val="20"/>
      <w:szCs w:val="20"/>
    </w:rPr>
  </w:style>
  <w:style w:type="character" w:customStyle="1" w:styleId="a8">
    <w:name w:val="Текст сноски Знак"/>
    <w:basedOn w:val="a0"/>
    <w:link w:val="a7"/>
    <w:uiPriority w:val="99"/>
    <w:semiHidden/>
    <w:locked/>
    <w:rsid w:val="00A51058"/>
    <w:rPr>
      <w:rFonts w:cs="Times New Roman"/>
      <w:sz w:val="20"/>
      <w:szCs w:val="20"/>
    </w:rPr>
  </w:style>
  <w:style w:type="character" w:styleId="a9">
    <w:name w:val="footnote reference"/>
    <w:basedOn w:val="a0"/>
    <w:uiPriority w:val="99"/>
    <w:semiHidden/>
    <w:rsid w:val="00A51058"/>
    <w:rPr>
      <w:rFonts w:cs="Times New Roman"/>
      <w:vertAlign w:val="superscript"/>
    </w:rPr>
  </w:style>
  <w:style w:type="paragraph" w:styleId="aa">
    <w:name w:val="Balloon Text"/>
    <w:basedOn w:val="a"/>
    <w:link w:val="ab"/>
    <w:uiPriority w:val="99"/>
    <w:semiHidden/>
    <w:rsid w:val="003433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433B4"/>
    <w:rPr>
      <w:rFonts w:ascii="Tahoma" w:hAnsi="Tahoma" w:cs="Tahoma"/>
      <w:sz w:val="16"/>
      <w:szCs w:val="16"/>
    </w:rPr>
  </w:style>
  <w:style w:type="character" w:styleId="ac">
    <w:name w:val="FollowedHyperlink"/>
    <w:basedOn w:val="a0"/>
    <w:uiPriority w:val="99"/>
    <w:semiHidden/>
    <w:unhideWhenUsed/>
    <w:rsid w:val="00650E56"/>
    <w:rPr>
      <w:color w:val="800080" w:themeColor="followedHyperlink"/>
      <w:u w:val="single"/>
    </w:rPr>
  </w:style>
  <w:style w:type="paragraph" w:styleId="ad">
    <w:name w:val="footer"/>
    <w:basedOn w:val="a"/>
    <w:link w:val="ae"/>
    <w:uiPriority w:val="99"/>
    <w:unhideWhenUsed/>
    <w:rsid w:val="00AB29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294A"/>
    <w:rPr>
      <w:lang w:eastAsia="en-US"/>
    </w:rPr>
  </w:style>
  <w:style w:type="character" w:styleId="af">
    <w:name w:val="page number"/>
    <w:basedOn w:val="a0"/>
    <w:uiPriority w:val="99"/>
    <w:semiHidden/>
    <w:unhideWhenUsed/>
    <w:rsid w:val="00AB29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678">
      <w:marLeft w:val="0"/>
      <w:marRight w:val="0"/>
      <w:marTop w:val="0"/>
      <w:marBottom w:val="0"/>
      <w:divBdr>
        <w:top w:val="none" w:sz="0" w:space="0" w:color="auto"/>
        <w:left w:val="none" w:sz="0" w:space="0" w:color="auto"/>
        <w:bottom w:val="none" w:sz="0" w:space="0" w:color="auto"/>
        <w:right w:val="none" w:sz="0" w:space="0" w:color="auto"/>
      </w:divBdr>
      <w:divsChild>
        <w:div w:id="87892684">
          <w:marLeft w:val="0"/>
          <w:marRight w:val="0"/>
          <w:marTop w:val="0"/>
          <w:marBottom w:val="0"/>
          <w:divBdr>
            <w:top w:val="none" w:sz="0" w:space="0" w:color="auto"/>
            <w:left w:val="none" w:sz="0" w:space="0" w:color="auto"/>
            <w:bottom w:val="none" w:sz="0" w:space="0" w:color="auto"/>
            <w:right w:val="none" w:sz="0" w:space="0" w:color="auto"/>
          </w:divBdr>
        </w:div>
        <w:div w:id="87892686">
          <w:marLeft w:val="0"/>
          <w:marRight w:val="0"/>
          <w:marTop w:val="0"/>
          <w:marBottom w:val="0"/>
          <w:divBdr>
            <w:top w:val="none" w:sz="0" w:space="0" w:color="auto"/>
            <w:left w:val="none" w:sz="0" w:space="0" w:color="auto"/>
            <w:bottom w:val="none" w:sz="0" w:space="0" w:color="auto"/>
            <w:right w:val="none" w:sz="0" w:space="0" w:color="auto"/>
          </w:divBdr>
        </w:div>
      </w:divsChild>
    </w:div>
    <w:div w:id="87892682">
      <w:marLeft w:val="0"/>
      <w:marRight w:val="0"/>
      <w:marTop w:val="0"/>
      <w:marBottom w:val="0"/>
      <w:divBdr>
        <w:top w:val="none" w:sz="0" w:space="0" w:color="auto"/>
        <w:left w:val="none" w:sz="0" w:space="0" w:color="auto"/>
        <w:bottom w:val="none" w:sz="0" w:space="0" w:color="auto"/>
        <w:right w:val="none" w:sz="0" w:space="0" w:color="auto"/>
      </w:divBdr>
      <w:divsChild>
        <w:div w:id="87892679">
          <w:marLeft w:val="0"/>
          <w:marRight w:val="0"/>
          <w:marTop w:val="0"/>
          <w:marBottom w:val="0"/>
          <w:divBdr>
            <w:top w:val="none" w:sz="0" w:space="0" w:color="auto"/>
            <w:left w:val="none" w:sz="0" w:space="0" w:color="auto"/>
            <w:bottom w:val="none" w:sz="0" w:space="0" w:color="auto"/>
            <w:right w:val="none" w:sz="0" w:space="0" w:color="auto"/>
          </w:divBdr>
        </w:div>
        <w:div w:id="87892681">
          <w:marLeft w:val="0"/>
          <w:marRight w:val="0"/>
          <w:marTop w:val="0"/>
          <w:marBottom w:val="0"/>
          <w:divBdr>
            <w:top w:val="none" w:sz="0" w:space="0" w:color="auto"/>
            <w:left w:val="none" w:sz="0" w:space="0" w:color="auto"/>
            <w:bottom w:val="none" w:sz="0" w:space="0" w:color="auto"/>
            <w:right w:val="none" w:sz="0" w:space="0" w:color="auto"/>
          </w:divBdr>
        </w:div>
      </w:divsChild>
    </w:div>
    <w:div w:id="87892683">
      <w:marLeft w:val="0"/>
      <w:marRight w:val="0"/>
      <w:marTop w:val="0"/>
      <w:marBottom w:val="0"/>
      <w:divBdr>
        <w:top w:val="none" w:sz="0" w:space="0" w:color="auto"/>
        <w:left w:val="none" w:sz="0" w:space="0" w:color="auto"/>
        <w:bottom w:val="none" w:sz="0" w:space="0" w:color="auto"/>
        <w:right w:val="none" w:sz="0" w:space="0" w:color="auto"/>
      </w:divBdr>
      <w:divsChild>
        <w:div w:id="87892677">
          <w:marLeft w:val="0"/>
          <w:marRight w:val="0"/>
          <w:marTop w:val="0"/>
          <w:marBottom w:val="0"/>
          <w:divBdr>
            <w:top w:val="none" w:sz="0" w:space="0" w:color="auto"/>
            <w:left w:val="none" w:sz="0" w:space="0" w:color="auto"/>
            <w:bottom w:val="none" w:sz="0" w:space="0" w:color="auto"/>
            <w:right w:val="none" w:sz="0" w:space="0" w:color="auto"/>
          </w:divBdr>
        </w:div>
        <w:div w:id="87892680">
          <w:marLeft w:val="0"/>
          <w:marRight w:val="0"/>
          <w:marTop w:val="0"/>
          <w:marBottom w:val="0"/>
          <w:divBdr>
            <w:top w:val="none" w:sz="0" w:space="0" w:color="auto"/>
            <w:left w:val="none" w:sz="0" w:space="0" w:color="auto"/>
            <w:bottom w:val="none" w:sz="0" w:space="0" w:color="auto"/>
            <w:right w:val="none" w:sz="0" w:space="0" w:color="auto"/>
          </w:divBdr>
        </w:div>
      </w:divsChild>
    </w:div>
    <w:div w:id="87892685">
      <w:marLeft w:val="0"/>
      <w:marRight w:val="0"/>
      <w:marTop w:val="0"/>
      <w:marBottom w:val="0"/>
      <w:divBdr>
        <w:top w:val="none" w:sz="0" w:space="0" w:color="auto"/>
        <w:left w:val="none" w:sz="0" w:space="0" w:color="auto"/>
        <w:bottom w:val="none" w:sz="0" w:space="0" w:color="auto"/>
        <w:right w:val="none" w:sz="0" w:space="0" w:color="auto"/>
      </w:divBdr>
    </w:div>
    <w:div w:id="16213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ocus.kontur.ru/search?query=%d0%b0%d0%ba%d1%86%d0%b8%d0%be%d0%bd%d0%b5%d1%80%d0%bd%d0%be%d0%b5+%d0%be%d0%b1%d1%89%d0%b5%d1%81%d1%82%d0%b2%d0%be+%d0%90%d0%bc%d0%b0%d1%80%d0%b8%d0%bb+%d0%90%d0%ba%d1%86%d0%b8%d0%b5%d0%bd%d0%b3%d0%b5%d0%b7%d0%b5%d0%bb%d0%bb%d1%8c%d1%88%d0%b0%d1%84%d1%82&amp;state=f81077917" TargetMode="External"/><Relationship Id="rId12" Type="http://schemas.openxmlformats.org/officeDocument/2006/relationships/hyperlink" Target="https://focus.kontur.ru/entity?query=1027739831734" TargetMode="External"/><Relationship Id="rId13" Type="http://schemas.openxmlformats.org/officeDocument/2006/relationships/hyperlink" Target="http://www.arsenal.ru/about/" TargetMode="External"/><Relationship Id="rId14" Type="http://schemas.openxmlformats.org/officeDocument/2006/relationships/hyperlink" Target="mailto:altay@golosinfo.org" TargetMode="External"/><Relationship Id="rId15" Type="http://schemas.openxmlformats.org/officeDocument/2006/relationships/hyperlink" Target="http://www.golosinfo.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golosinfo.org/ru/articles/35351" TargetMode="External"/><Relationship Id="rId9" Type="http://schemas.openxmlformats.org/officeDocument/2006/relationships/image" Target="media/image2.jpeg"/><Relationship Id="rId10" Type="http://schemas.openxmlformats.org/officeDocument/2006/relationships/hyperlink" Target="https://focus.kontur.ru/search?query=%d0%a7%d0%b0%d1%81%d1%82%d0%bd%d0%b0%d1%8f+%d0%9a%d0%be%d0%bc%d0%bf%d0%b0%d0%bd%d0%b8%d1%8f+%d1%81+%d0%be%d0%b3%d1%80%d0%b0%d0%bd%d0%b8%d1%87%d0%b5%d0%bd%d0%bd%d0%be%d0%b9+%d0%be%d1%82%d0%b2%d0%b5%d1%82%d1%81%d1%82%d0%b2%d0%b5%d0%bd%d0%bd%d0%be%d1%81%d1%82%d1%8c%d1%8e+%d0%9e%d0%bd%d0%b5%d0%b4%d0%b0+%d0%a5%d0%be%d0%bb%d0%b4%d0%b8%d0%bd%d0%b3%d0%b7+%d0%9b%d0%b8%d0%bc%d0%b8%d1%82%d0%b5%d0%b4&amp;state=f8107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5400</Words>
  <Characters>35588</Characters>
  <Application>Microsoft Macintosh Word</Application>
  <DocSecurity>0</DocSecurity>
  <Lines>1547</Lines>
  <Paragraphs>1107</Paragraphs>
  <ScaleCrop>false</ScaleCrop>
  <HeadingPairs>
    <vt:vector size="2" baseType="variant">
      <vt:variant>
        <vt:lpstr>Название</vt:lpstr>
      </vt:variant>
      <vt:variant>
        <vt:i4>1</vt:i4>
      </vt:variant>
    </vt:vector>
  </HeadingPairs>
  <TitlesOfParts>
    <vt:vector size="1" baseType="lpstr">
      <vt:lpstr/>
    </vt:vector>
  </TitlesOfParts>
  <Manager/>
  <Company>Движение "Голос"</Company>
  <LinksUpToDate>false</LinksUpToDate>
  <CharactersWithSpaces>39881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доклад "Финансовая прозрачность на выборах 2015 года"</dc:title>
  <dc:subject/>
  <dc:creator/>
  <cp:keywords/>
  <dc:description/>
  <cp:lastModifiedBy>Григорий Мельконьянц</cp:lastModifiedBy>
  <cp:revision>15</cp:revision>
  <dcterms:created xsi:type="dcterms:W3CDTF">2016-02-19T04:35:00Z</dcterms:created>
  <dcterms:modified xsi:type="dcterms:W3CDTF">2016-02-21T09:33:00Z</dcterms:modified>
  <cp:category/>
</cp:coreProperties>
</file>